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ind w:left="210" w:right="210"/>
        <w:rPr>
          <w:rFonts w:hint="default" w:ascii="Calibri" w:hAnsi="Calibri" w:eastAsia="黑体"/>
          <w:b w:val="0"/>
          <w:bCs/>
          <w:color w:val="auto"/>
          <w:sz w:val="44"/>
          <w:szCs w:val="44"/>
          <w:highlight w:val="none"/>
        </w:rPr>
      </w:pPr>
      <w:bookmarkStart w:id="14" w:name="_GoBack"/>
      <w:bookmarkEnd w:id="14"/>
      <w:r>
        <w:rPr>
          <w:rFonts w:hint="default" w:ascii="Calibri" w:hAnsi="Calibri" w:eastAsia="黑体"/>
          <w:b w:val="0"/>
          <w:bCs/>
          <w:color w:val="auto"/>
          <w:sz w:val="44"/>
          <w:szCs w:val="44"/>
          <w:highlight w:val="none"/>
        </w:rPr>
        <w:t>采购人需求</w:t>
      </w:r>
      <w:r>
        <w:rPr>
          <w:rFonts w:hint="default" w:ascii="Calibri" w:hAnsi="Calibri" w:eastAsia="黑体"/>
          <w:b w:val="0"/>
          <w:bCs/>
          <w:color w:val="auto"/>
          <w:sz w:val="44"/>
          <w:szCs w:val="44"/>
          <w:highlight w:val="none"/>
        </w:rPr>
        <w:tab/>
      </w:r>
    </w:p>
    <w:p>
      <w:pPr>
        <w:keepNext w:val="0"/>
        <w:keepLines w:val="0"/>
        <w:pageBreakBefore w:val="0"/>
        <w:widowControl/>
        <w:numPr>
          <w:ilvl w:val="0"/>
          <w:numId w:val="0"/>
        </w:numPr>
        <w:kinsoku/>
        <w:wordWrap/>
        <w:overflowPunct/>
        <w:topLinePunct w:val="0"/>
        <w:autoSpaceDE/>
        <w:autoSpaceDN/>
        <w:bidi w:val="0"/>
        <w:adjustRightInd/>
        <w:snapToGrid/>
        <w:spacing w:before="0" w:after="0" w:line="360" w:lineRule="auto"/>
        <w:ind w:firstLine="0" w:firstLineChars="0"/>
        <w:jc w:val="left"/>
        <w:textAlignment w:val="auto"/>
        <w:outlineLvl w:val="9"/>
        <w:rPr>
          <w:rFonts w:hint="eastAsia" w:ascii="宋体" w:hAnsi="宋体" w:eastAsia="微软雅黑" w:cs="Times New Roman"/>
          <w:b/>
          <w:bCs/>
          <w:color w:val="auto"/>
          <w:kern w:val="2"/>
          <w:sz w:val="28"/>
          <w:szCs w:val="28"/>
          <w:highlight w:val="none"/>
          <w:lang w:val="en-US"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before="0" w:after="0" w:line="360" w:lineRule="auto"/>
        <w:ind w:firstLine="0" w:firstLineChars="0"/>
        <w:jc w:val="left"/>
        <w:textAlignment w:val="auto"/>
        <w:outlineLvl w:val="9"/>
        <w:rPr>
          <w:rFonts w:hint="eastAsia" w:ascii="微软雅黑" w:hAnsi="微软雅黑" w:eastAsia="微软雅黑" w:cs="微软雅黑"/>
          <w:b/>
          <w:bCs/>
          <w:color w:val="auto"/>
          <w:sz w:val="28"/>
          <w:szCs w:val="28"/>
          <w:highlight w:val="none"/>
          <w:lang w:val="en-US" w:eastAsia="zh-CN" w:bidi="ar"/>
        </w:rPr>
      </w:pPr>
      <w:r>
        <w:rPr>
          <w:rFonts w:hint="eastAsia" w:ascii="微软雅黑" w:hAnsi="微软雅黑" w:eastAsia="微软雅黑" w:cs="微软雅黑"/>
          <w:b/>
          <w:bCs/>
          <w:color w:val="auto"/>
          <w:kern w:val="2"/>
          <w:sz w:val="28"/>
          <w:szCs w:val="28"/>
          <w:highlight w:val="none"/>
          <w:lang w:val="en-US" w:eastAsia="zh-CN" w:bidi="ar"/>
        </w:rPr>
        <w:t>一、公共楼宇直饮水机安装楼宇及位置明细</w:t>
      </w:r>
    </w:p>
    <w:tbl>
      <w:tblPr>
        <w:tblStyle w:val="6"/>
        <w:tblW w:w="93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0"/>
        <w:gridCol w:w="4091"/>
        <w:gridCol w:w="2427"/>
        <w:gridCol w:w="1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8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highlight w:val="none"/>
                <w:u w:val="none"/>
              </w:rPr>
            </w:pPr>
            <w:r>
              <w:rPr>
                <w:rFonts w:hint="eastAsia" w:ascii="微软雅黑" w:hAnsi="微软雅黑" w:eastAsia="微软雅黑" w:cs="微软雅黑"/>
                <w:b/>
                <w:bCs/>
                <w:i w:val="0"/>
                <w:iCs w:val="0"/>
                <w:color w:val="000000"/>
                <w:kern w:val="0"/>
                <w:sz w:val="24"/>
                <w:szCs w:val="24"/>
                <w:highlight w:val="none"/>
                <w:u w:val="none"/>
                <w:lang w:val="en-US" w:eastAsia="zh-CN" w:bidi="ar"/>
              </w:rPr>
              <w:t>第一批次直饮水机安装楼宇及位置明细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highlight w:val="none"/>
                <w:u w:val="none"/>
              </w:rPr>
            </w:pPr>
            <w:r>
              <w:rPr>
                <w:rFonts w:hint="eastAsia" w:ascii="微软雅黑" w:hAnsi="微软雅黑" w:eastAsia="微软雅黑" w:cs="微软雅黑"/>
                <w:b/>
                <w:bCs/>
                <w:i w:val="0"/>
                <w:iCs w:val="0"/>
                <w:color w:val="000000"/>
                <w:kern w:val="0"/>
                <w:sz w:val="22"/>
                <w:szCs w:val="22"/>
                <w:highlight w:val="none"/>
                <w:u w:val="none"/>
                <w:lang w:val="en-US" w:eastAsia="zh-CN" w:bidi="ar"/>
              </w:rPr>
              <w:t>序号</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highlight w:val="none"/>
                <w:u w:val="none"/>
              </w:rPr>
            </w:pPr>
            <w:r>
              <w:rPr>
                <w:rFonts w:hint="eastAsia" w:ascii="微软雅黑" w:hAnsi="微软雅黑" w:eastAsia="微软雅黑" w:cs="微软雅黑"/>
                <w:b/>
                <w:bCs/>
                <w:i w:val="0"/>
                <w:iCs w:val="0"/>
                <w:color w:val="000000"/>
                <w:kern w:val="0"/>
                <w:sz w:val="22"/>
                <w:szCs w:val="22"/>
                <w:highlight w:val="none"/>
                <w:u w:val="none"/>
                <w:lang w:val="en-US" w:eastAsia="zh-CN" w:bidi="ar"/>
              </w:rPr>
              <w:t>安装地点</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4"/>
                <w:szCs w:val="24"/>
                <w:highlight w:val="none"/>
                <w:u w:val="none"/>
              </w:rPr>
            </w:pPr>
            <w:r>
              <w:rPr>
                <w:rFonts w:hint="eastAsia" w:ascii="微软雅黑" w:hAnsi="微软雅黑" w:eastAsia="微软雅黑" w:cs="微软雅黑"/>
                <w:b/>
                <w:bCs/>
                <w:i w:val="0"/>
                <w:iCs w:val="0"/>
                <w:color w:val="000000"/>
                <w:kern w:val="0"/>
                <w:sz w:val="24"/>
                <w:szCs w:val="24"/>
                <w:highlight w:val="none"/>
                <w:u w:val="none"/>
                <w:lang w:val="en-US" w:eastAsia="zh-CN" w:bidi="ar"/>
              </w:rPr>
              <w:t>数量（单位：台）</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highlight w:val="none"/>
                <w:u w:val="none"/>
              </w:rPr>
            </w:pPr>
            <w:r>
              <w:rPr>
                <w:rFonts w:hint="eastAsia" w:ascii="微软雅黑" w:hAnsi="微软雅黑" w:eastAsia="微软雅黑" w:cs="微软雅黑"/>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一区致知楼1楼</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一区致知楼2楼</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3</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一区致知楼3楼</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4</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一区致知楼4楼</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5</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机械楼二层2051房间对面</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6</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机械楼三层3041房间旁楼梯口处</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7</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机械楼三层3007房间对面</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8</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电机楼一层10025房间旁</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9</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电机楼三层30008房间对面</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10</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一区主楼二层中厅</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11</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一区主楼三层中厅</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12</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诚意楼4楼</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13</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诚意楼1楼</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14</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诚意楼2楼</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15</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诚意楼3楼</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16</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诚意楼6楼</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17</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诚意楼5楼</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18</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一区正心楼1楼普通教室侧开水间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19</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一区正心楼2楼普通教室侧开水间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20</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一区正心楼3楼普通教室侧开水间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21</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一区正心楼4楼普通教室侧开水间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22</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一区正心楼5楼普通教室侧开水间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23</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一区正心楼6楼普通教室侧开水间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24</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一区正心楼7楼普通教室侧开水间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25</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一区正心楼8楼普通教室侧开水间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26</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一区正心楼9楼普通教室侧开水间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27</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一区正心楼10楼普通教室侧开水间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28</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一区正心楼11楼普通教室侧开水间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29</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一区正心楼1楼大教室侧开水间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30</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一区正心楼2楼大教室侧开水间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31</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一区正心楼3楼大教室侧开水间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32</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一区正心楼4楼大教室侧开水间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33</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二区主楼1楼开水间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34</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二区主楼6楼开水间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35</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二区主楼8楼开水间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36</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37</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38</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39</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40</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41</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42</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43</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44</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45</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46</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47</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48</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49</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50</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51</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52</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53</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54</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二区主楼开水间</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55</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西配楼2楼走廊</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56</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西配楼</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57</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2H栋三楼办公区</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58</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2H栋二楼会议区</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59</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2H栋三楼会议区</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60</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2H栋四楼会议区</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highlight w:val="none"/>
                <w:u w:val="none"/>
                <w:lang w:val="en-US" w:eastAsia="zh-CN" w:bidi="ar"/>
              </w:rPr>
            </w:pPr>
            <w:r>
              <w:rPr>
                <w:rFonts w:hint="eastAsia" w:ascii="微软雅黑" w:hAnsi="微软雅黑" w:cs="微软雅黑"/>
                <w:i w:val="0"/>
                <w:iCs w:val="0"/>
                <w:color w:val="000000"/>
                <w:kern w:val="0"/>
                <w:sz w:val="20"/>
                <w:szCs w:val="20"/>
                <w:highlight w:val="none"/>
                <w:u w:val="none"/>
                <w:lang w:val="en-US" w:eastAsia="zh-CN" w:bidi="ar"/>
              </w:rPr>
              <w:t>61</w:t>
            </w:r>
          </w:p>
        </w:tc>
        <w:tc>
          <w:tcPr>
            <w:tcW w:w="4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highlight w:val="none"/>
                <w:u w:val="none"/>
                <w:lang w:val="en-US" w:eastAsia="zh-CN" w:bidi="ar"/>
              </w:rPr>
            </w:pPr>
            <w:r>
              <w:rPr>
                <w:rFonts w:hint="eastAsia" w:ascii="微软雅黑" w:hAnsi="微软雅黑" w:cs="微软雅黑"/>
                <w:i w:val="0"/>
                <w:iCs w:val="0"/>
                <w:color w:val="000000"/>
                <w:kern w:val="0"/>
                <w:sz w:val="20"/>
                <w:szCs w:val="20"/>
                <w:highlight w:val="none"/>
                <w:u w:val="none"/>
                <w:lang w:val="en-US" w:eastAsia="zh-CN" w:bidi="ar"/>
              </w:rPr>
              <w:t>科创大厦</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highlight w:val="none"/>
                <w:u w:val="none"/>
                <w:lang w:val="en-US" w:eastAsia="zh-CN" w:bidi="ar"/>
              </w:rPr>
            </w:pPr>
            <w:r>
              <w:rPr>
                <w:rFonts w:hint="eastAsia" w:ascii="微软雅黑" w:hAnsi="微软雅黑" w:cs="微软雅黑"/>
                <w:i w:val="0"/>
                <w:iCs w:val="0"/>
                <w:color w:val="000000"/>
                <w:kern w:val="0"/>
                <w:sz w:val="20"/>
                <w:szCs w:val="20"/>
                <w:highlight w:val="none"/>
                <w:u w:val="none"/>
                <w:lang w:val="en-US" w:eastAsia="zh-CN" w:bidi="ar"/>
              </w:rPr>
              <w:t>41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0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highlight w:val="none"/>
                <w:u w:val="none"/>
              </w:rPr>
            </w:pPr>
            <w:r>
              <w:rPr>
                <w:rFonts w:hint="eastAsia" w:ascii="微软雅黑" w:hAnsi="微软雅黑" w:eastAsia="微软雅黑" w:cs="微软雅黑"/>
                <w:i w:val="0"/>
                <w:iCs w:val="0"/>
                <w:color w:val="000000"/>
                <w:kern w:val="0"/>
                <w:sz w:val="20"/>
                <w:szCs w:val="20"/>
                <w:highlight w:val="none"/>
                <w:u w:val="none"/>
                <w:lang w:val="en-US" w:eastAsia="zh-CN" w:bidi="ar"/>
              </w:rPr>
              <w:t>合计</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sz w:val="20"/>
                <w:szCs w:val="20"/>
                <w:highlight w:val="none"/>
                <w:u w:val="none"/>
                <w:lang w:val="en-US"/>
              </w:rPr>
            </w:pPr>
            <w:r>
              <w:rPr>
                <w:rFonts w:hint="eastAsia" w:ascii="微软雅黑" w:hAnsi="微软雅黑" w:cs="微软雅黑"/>
                <w:i w:val="0"/>
                <w:iCs w:val="0"/>
                <w:color w:val="000000"/>
                <w:kern w:val="0"/>
                <w:sz w:val="20"/>
                <w:szCs w:val="20"/>
                <w:highlight w:val="none"/>
                <w:u w:val="none"/>
                <w:lang w:val="en-US" w:eastAsia="zh-CN" w:bidi="ar"/>
              </w:rPr>
              <w:t>101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highlight w:val="none"/>
                <w:u w:val="none"/>
              </w:rPr>
            </w:pP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rPr>
          <w:rFonts w:hint="eastAsia" w:ascii="微软雅黑" w:hAnsi="微软雅黑" w:eastAsia="微软雅黑" w:cs="微软雅黑"/>
          <w:b/>
          <w:bCs/>
          <w:color w:val="auto"/>
          <w:sz w:val="24"/>
          <w:highlight w:val="none"/>
          <w:lang w:val="en-US" w:eastAsia="zh-CN"/>
        </w:rPr>
      </w:pPr>
    </w:p>
    <w:tbl>
      <w:tblPr>
        <w:tblStyle w:val="6"/>
        <w:tblW w:w="93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9"/>
        <w:gridCol w:w="4119"/>
        <w:gridCol w:w="2431"/>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4"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highlight w:val="none"/>
                <w:u w:val="none"/>
              </w:rPr>
            </w:pPr>
            <w:r>
              <w:rPr>
                <w:rFonts w:hint="eastAsia" w:ascii="微软雅黑" w:hAnsi="微软雅黑" w:eastAsia="微软雅黑" w:cs="微软雅黑"/>
                <w:b/>
                <w:bCs/>
                <w:i w:val="0"/>
                <w:iCs w:val="0"/>
                <w:color w:val="000000"/>
                <w:kern w:val="0"/>
                <w:sz w:val="24"/>
                <w:szCs w:val="24"/>
                <w:highlight w:val="none"/>
                <w:u w:val="none"/>
                <w:lang w:val="en-US" w:eastAsia="zh-CN" w:bidi="ar"/>
              </w:rPr>
              <w:t>第二批次直饮水机安装楼宇及位置明细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highlight w:val="none"/>
                <w:u w:val="none"/>
              </w:rPr>
            </w:pPr>
            <w:r>
              <w:rPr>
                <w:rFonts w:hint="eastAsia" w:ascii="微软雅黑" w:hAnsi="微软雅黑" w:eastAsia="微软雅黑" w:cs="微软雅黑"/>
                <w:b/>
                <w:bCs/>
                <w:i w:val="0"/>
                <w:iCs w:val="0"/>
                <w:color w:val="000000"/>
                <w:kern w:val="0"/>
                <w:sz w:val="22"/>
                <w:szCs w:val="22"/>
                <w:highlight w:val="none"/>
                <w:u w:val="none"/>
                <w:lang w:val="en-US" w:eastAsia="zh-CN" w:bidi="ar"/>
              </w:rPr>
              <w:t>序号</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highlight w:val="none"/>
                <w:u w:val="none"/>
              </w:rPr>
            </w:pPr>
            <w:r>
              <w:rPr>
                <w:rFonts w:hint="eastAsia" w:ascii="微软雅黑" w:hAnsi="微软雅黑" w:eastAsia="微软雅黑" w:cs="微软雅黑"/>
                <w:b/>
                <w:bCs/>
                <w:i w:val="0"/>
                <w:iCs w:val="0"/>
                <w:color w:val="000000"/>
                <w:kern w:val="0"/>
                <w:sz w:val="22"/>
                <w:szCs w:val="22"/>
                <w:highlight w:val="none"/>
                <w:u w:val="none"/>
                <w:lang w:val="en-US" w:eastAsia="zh-CN" w:bidi="ar"/>
              </w:rPr>
              <w:t>安装地点</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4"/>
                <w:szCs w:val="24"/>
                <w:highlight w:val="none"/>
                <w:u w:val="none"/>
              </w:rPr>
            </w:pPr>
            <w:r>
              <w:rPr>
                <w:rFonts w:hint="eastAsia" w:ascii="微软雅黑" w:hAnsi="微软雅黑" w:eastAsia="微软雅黑" w:cs="微软雅黑"/>
                <w:b/>
                <w:bCs/>
                <w:i w:val="0"/>
                <w:iCs w:val="0"/>
                <w:color w:val="000000"/>
                <w:kern w:val="0"/>
                <w:sz w:val="24"/>
                <w:szCs w:val="24"/>
                <w:highlight w:val="none"/>
                <w:u w:val="none"/>
                <w:lang w:val="en-US" w:eastAsia="zh-CN" w:bidi="ar"/>
              </w:rPr>
              <w:t>数量（单位：台）</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highlight w:val="none"/>
                <w:u w:val="none"/>
              </w:rPr>
            </w:pPr>
            <w:r>
              <w:rPr>
                <w:rFonts w:hint="eastAsia" w:ascii="微软雅黑" w:hAnsi="微软雅黑" w:eastAsia="微软雅黑" w:cs="微软雅黑"/>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留学生中心4楼走廊</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能源楼1楼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3</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能源楼2楼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4</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一区新技术楼1楼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5</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一区新技术楼3楼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6</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一区新技术楼5楼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7</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一区新技术楼7楼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8</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一区新技术楼9楼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9</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一区综合楼2楼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10</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一区综合楼5楼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11</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一区综合楼8楼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12</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 xml:space="preserve">一区材料学院2楼 </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13</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 xml:space="preserve">一区材料学院4楼 </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14</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一区材料学院6楼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15</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一区材料学院7楼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16</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一区材料学院8楼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17</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 xml:space="preserve">一区10号楼1楼 </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18</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一区动力楼3楼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19</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一区动力楼6层</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20</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一区奥校2楼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21</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一区逸夫楼1楼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w:t>
            </w:r>
            <w:r>
              <w:rPr>
                <w:rFonts w:hint="eastAsia" w:ascii="微软雅黑" w:hAnsi="微软雅黑" w:cs="微软雅黑"/>
                <w:i w:val="0"/>
                <w:iCs w:val="0"/>
                <w:color w:val="000000"/>
                <w:kern w:val="0"/>
                <w:sz w:val="22"/>
                <w:szCs w:val="22"/>
                <w:highlight w:val="none"/>
                <w:u w:val="none"/>
                <w:lang w:val="en-US" w:eastAsia="zh-CN" w:bidi="ar"/>
              </w:rPr>
              <w:t>2</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一校区校部楼1楼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w:t>
            </w:r>
            <w:r>
              <w:rPr>
                <w:rFonts w:hint="eastAsia" w:ascii="微软雅黑" w:hAnsi="微软雅黑" w:cs="微软雅黑"/>
                <w:i w:val="0"/>
                <w:iCs w:val="0"/>
                <w:color w:val="000000"/>
                <w:kern w:val="0"/>
                <w:sz w:val="22"/>
                <w:szCs w:val="22"/>
                <w:highlight w:val="none"/>
                <w:u w:val="none"/>
                <w:lang w:val="en-US" w:eastAsia="zh-CN" w:bidi="ar"/>
              </w:rPr>
              <w:t>3</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一区制造楼4楼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w:t>
            </w:r>
            <w:r>
              <w:rPr>
                <w:rFonts w:hint="eastAsia" w:ascii="微软雅黑" w:hAnsi="微软雅黑" w:cs="微软雅黑"/>
                <w:i w:val="0"/>
                <w:iCs w:val="0"/>
                <w:color w:val="000000"/>
                <w:kern w:val="0"/>
                <w:sz w:val="22"/>
                <w:szCs w:val="22"/>
                <w:highlight w:val="none"/>
                <w:u w:val="none"/>
                <w:lang w:val="en-US" w:eastAsia="zh-CN" w:bidi="ar"/>
              </w:rPr>
              <w:t>4</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一区制造楼5楼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w:t>
            </w:r>
            <w:r>
              <w:rPr>
                <w:rFonts w:hint="eastAsia" w:ascii="微软雅黑" w:hAnsi="微软雅黑" w:cs="微软雅黑"/>
                <w:i w:val="0"/>
                <w:iCs w:val="0"/>
                <w:color w:val="000000"/>
                <w:kern w:val="0"/>
                <w:sz w:val="22"/>
                <w:szCs w:val="22"/>
                <w:highlight w:val="none"/>
                <w:u w:val="none"/>
                <w:lang w:val="en-US" w:eastAsia="zh-CN" w:bidi="ar"/>
              </w:rPr>
              <w:t>5</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一区制造楼1楼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w:t>
            </w:r>
            <w:r>
              <w:rPr>
                <w:rFonts w:hint="eastAsia" w:ascii="微软雅黑" w:hAnsi="微软雅黑" w:cs="微软雅黑"/>
                <w:i w:val="0"/>
                <w:iCs w:val="0"/>
                <w:color w:val="000000"/>
                <w:kern w:val="0"/>
                <w:sz w:val="22"/>
                <w:szCs w:val="22"/>
                <w:highlight w:val="none"/>
                <w:u w:val="none"/>
                <w:lang w:val="en-US" w:eastAsia="zh-CN" w:bidi="ar"/>
              </w:rPr>
              <w:t>6</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一区制造楼3楼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w:t>
            </w:r>
            <w:r>
              <w:rPr>
                <w:rFonts w:hint="eastAsia" w:ascii="微软雅黑" w:hAnsi="微软雅黑" w:cs="微软雅黑"/>
                <w:i w:val="0"/>
                <w:iCs w:val="0"/>
                <w:color w:val="000000"/>
                <w:kern w:val="0"/>
                <w:sz w:val="22"/>
                <w:szCs w:val="22"/>
                <w:highlight w:val="none"/>
                <w:u w:val="none"/>
                <w:lang w:val="en-US" w:eastAsia="zh-CN" w:bidi="ar"/>
              </w:rPr>
              <w:t>7</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一区制造楼6楼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w:t>
            </w:r>
            <w:r>
              <w:rPr>
                <w:rFonts w:hint="eastAsia" w:ascii="微软雅黑" w:hAnsi="微软雅黑" w:cs="微软雅黑"/>
                <w:i w:val="0"/>
                <w:iCs w:val="0"/>
                <w:color w:val="000000"/>
                <w:kern w:val="0"/>
                <w:sz w:val="22"/>
                <w:szCs w:val="22"/>
                <w:highlight w:val="none"/>
                <w:u w:val="none"/>
                <w:lang w:val="en-US" w:eastAsia="zh-CN" w:bidi="ar"/>
              </w:rPr>
              <w:t>8</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一区机工厂后楼1楼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cs="微软雅黑"/>
                <w:i w:val="0"/>
                <w:iCs w:val="0"/>
                <w:color w:val="000000"/>
                <w:kern w:val="0"/>
                <w:sz w:val="22"/>
                <w:szCs w:val="22"/>
                <w:highlight w:val="none"/>
                <w:u w:val="none"/>
                <w:lang w:val="en-US" w:eastAsia="zh-CN" w:bidi="ar"/>
              </w:rPr>
              <w:t>29</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一区机工厂后楼2楼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30</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一区机工厂后楼3楼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31</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一区机工厂1楼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32</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一区机工厂3楼大厅</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33</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教工公寓4楼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34</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教工公寓7楼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35</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教工公寓1楼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36</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成教院1楼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37</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成教院6楼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38</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成教院8楼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39</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成教院12楼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40</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土木楼海城街二楼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41</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土木楼公司街一楼138室门前</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42</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土木楼公司街二楼251室对面</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43</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土木楼公司街三楼331室门前</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44</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土木楼公司街四楼430室对面</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45</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土木楼规划院二楼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46</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饺子园3楼集团财务</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47</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一区理学楼2楼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48</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一区理学楼3楼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49</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一区理学楼5楼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50</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一区理学楼9楼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51</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一区理学楼大教室侧</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52</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一区格物楼2楼短侧</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53</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一区格物楼3楼短侧</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54</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一区格物楼4楼短侧</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55</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一区格物楼5楼短侧</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56</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一区格物楼6楼短侧</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57</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一区管理学院1楼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58</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一区管理学院7楼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59</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理化楼1楼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60</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东配楼2楼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61</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东配楼3楼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62</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二区图书馆2楼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63</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二区图书馆3楼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64</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二区图书馆4楼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65</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二区图书馆5楼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66</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环境八系2楼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67</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环境二系2层方厅</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68</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环境二系3层正厅</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69</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环境学院2楼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70</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环境学院3楼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71</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环境学院4楼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72</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环境学院5楼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73</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计算机学院1楼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74</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计算机学院3楼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75</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交通学院2层219门口</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76</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结构楼1楼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77</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结构楼2楼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78</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结构楼3楼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79</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结构楼4楼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80</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土木科研楼6楼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lang w:val="en-US" w:eastAsia="zh-CN"/>
              </w:rPr>
            </w:pPr>
            <w:r>
              <w:rPr>
                <w:rFonts w:hint="eastAsia" w:ascii="微软雅黑" w:hAnsi="微软雅黑" w:cs="微软雅黑"/>
                <w:i w:val="0"/>
                <w:iCs w:val="0"/>
                <w:color w:val="000000"/>
                <w:sz w:val="22"/>
                <w:szCs w:val="22"/>
                <w:highlight w:val="none"/>
                <w:u w:val="none"/>
                <w:lang w:val="en-US" w:eastAsia="zh-CN"/>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81</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土木科研楼5楼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82</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土木科研楼4楼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83</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土木科研楼3楼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84</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土木科研楼2楼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85</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土木科研楼1楼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86</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寒地中心1楼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87</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寒地中心2楼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88</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寒地中心3楼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89</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寒地中心4楼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90</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寒地中心5楼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91</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土木学院1楼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92</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土木学院2楼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93</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土木学院3楼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94</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土木学院4楼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95</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土木学院5楼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96</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土木学院6楼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97</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E1栋一楼卫生间旁</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98</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化工大楼C区16楼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99</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化工大楼C区14楼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100</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化工大楼C区12楼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101</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化工大楼C区11楼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102</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化工大楼C区10楼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103</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化工大楼C区9楼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104</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化工大楼C区8楼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105</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化工大楼C区7楼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106</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化工大楼E区7楼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107</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化工大楼A区7楼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108</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化工大楼A区6楼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109</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化工大楼C区6楼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110</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化工大楼E区6楼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111</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化工大楼A区5楼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112</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化工大楼C区5楼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113</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化工大楼E区5楼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114</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化工大楼A区4楼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115</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化工大楼C区4楼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116</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化工大楼E区4楼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117</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化工大楼A区3楼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118</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化工大楼C区3楼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119</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化工大楼E区3楼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120</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化工大楼A区2楼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121</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化工大楼C区2楼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122</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化工大楼C区1楼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123</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化工大楼A区1楼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124</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化工大楼A区9楼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125</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化工大楼E区9楼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126</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化工大楼C区负1楼</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127</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K区2楼开水间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128</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K区3楼开水间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129</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K区4楼开水间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130</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K区5楼开水间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131</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K区6楼开水间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132</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K区7楼开水间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133</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K区8楼开水间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134</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K区9楼开水间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135</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K区10楼开水间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136</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K区11楼开水间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137</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K区12楼开水间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138</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K区13楼开水间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139</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K区14楼开水间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140</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K区15楼开水间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141</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K区16楼开水间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142</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K区17楼开水间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143</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K区18楼开水间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144</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K区19楼开水间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145</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K区20楼开水间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146</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K区21楼开水间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147</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J区1楼开水间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148</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J区2楼开水间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149</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J区3楼开水间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150</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J区4楼开水间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151</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J区5楼开水间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152</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J区6楼开水间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153</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J区7楼开水间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154</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J区8楼开水间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155</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J区9楼开水间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156</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J区10楼开水间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157</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J区11楼开水间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158</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J区12楼开水间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159</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J区13楼开水间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160</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J区14楼开水间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161</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J区15楼开水间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162</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J区16楼开水间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163</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J区17楼开水间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164</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J区18楼开水间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165</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J区19楼开水间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166</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J区20楼开水间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eastAsia="微软雅黑" w:cs="微软雅黑"/>
                <w:i w:val="0"/>
                <w:iCs w:val="0"/>
                <w:color w:val="000000"/>
                <w:kern w:val="0"/>
                <w:sz w:val="22"/>
                <w:szCs w:val="22"/>
                <w:highlight w:val="none"/>
                <w:u w:val="none"/>
                <w:lang w:val="en-US" w:eastAsia="zh-CN" w:bidi="ar"/>
              </w:rPr>
              <w:t>167</w:t>
            </w:r>
          </w:p>
        </w:tc>
        <w:tc>
          <w:tcPr>
            <w:tcW w:w="4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J区21楼开水间</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2"/>
                <w:szCs w:val="22"/>
                <w:highlight w:val="none"/>
                <w:u w:val="none"/>
                <w:lang w:val="en-US" w:eastAsia="zh-CN" w:bidi="ar-SA"/>
              </w:rPr>
            </w:pPr>
            <w:r>
              <w:rPr>
                <w:rFonts w:hint="eastAsia" w:ascii="微软雅黑" w:hAnsi="微软雅黑" w:cs="微软雅黑"/>
                <w:i w:val="0"/>
                <w:iCs w:val="0"/>
                <w:color w:val="000000"/>
                <w:kern w:val="0"/>
                <w:sz w:val="22"/>
                <w:szCs w:val="22"/>
                <w:highlight w:val="none"/>
                <w:u w:val="none"/>
                <w:lang w:val="en-US" w:eastAsia="zh-CN" w:bidi="ar"/>
              </w:rPr>
              <w:t>总计</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highlight w:val="none"/>
                <w:u w:val="none"/>
              </w:rPr>
            </w:pPr>
            <w:r>
              <w:rPr>
                <w:rFonts w:hint="eastAsia" w:ascii="微软雅黑" w:hAnsi="微软雅黑" w:eastAsia="微软雅黑" w:cs="微软雅黑"/>
                <w:i w:val="0"/>
                <w:iCs w:val="0"/>
                <w:color w:val="000000"/>
                <w:kern w:val="0"/>
                <w:sz w:val="24"/>
                <w:szCs w:val="24"/>
                <w:highlight w:val="none"/>
                <w:u w:val="none"/>
                <w:lang w:val="en-US" w:eastAsia="zh-CN" w:bidi="ar"/>
              </w:rPr>
              <w:t>16</w:t>
            </w:r>
            <w:r>
              <w:rPr>
                <w:rFonts w:hint="eastAsia" w:ascii="微软雅黑" w:hAnsi="微软雅黑" w:cs="微软雅黑"/>
                <w:i w:val="0"/>
                <w:iCs w:val="0"/>
                <w:color w:val="000000"/>
                <w:kern w:val="0"/>
                <w:sz w:val="24"/>
                <w:szCs w:val="24"/>
                <w:highlight w:val="none"/>
                <w:u w:val="none"/>
                <w:lang w:val="en-US" w:eastAsia="zh-CN" w:bidi="ar"/>
              </w:rPr>
              <w:t>7</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4"/>
                <w:szCs w:val="24"/>
                <w:highlight w:val="none"/>
                <w:u w:val="none"/>
              </w:rPr>
            </w:pPr>
          </w:p>
        </w:tc>
      </w:tr>
    </w:tbl>
    <w:p>
      <w:pPr>
        <w:keepNext w:val="0"/>
        <w:keepLines w:val="0"/>
        <w:pageBreakBefore w:val="0"/>
        <w:widowControl/>
        <w:numPr>
          <w:ilvl w:val="-1"/>
          <w:numId w:val="0"/>
        </w:numPr>
        <w:kinsoku/>
        <w:wordWrap/>
        <w:overflowPunct/>
        <w:topLinePunct w:val="0"/>
        <w:autoSpaceDE/>
        <w:autoSpaceDN/>
        <w:bidi w:val="0"/>
        <w:adjustRightInd/>
        <w:snapToGrid/>
        <w:spacing w:line="360" w:lineRule="auto"/>
        <w:ind w:firstLine="482" w:firstLineChars="200"/>
        <w:jc w:val="left"/>
        <w:rPr>
          <w:rFonts w:hint="eastAsia" w:ascii="宋体" w:hAnsi="宋体" w:eastAsia="微软雅黑" w:cs="Times New Roman"/>
          <w:b/>
          <w:bCs/>
          <w:color w:val="auto"/>
          <w:kern w:val="2"/>
          <w:sz w:val="28"/>
          <w:szCs w:val="28"/>
          <w:highlight w:val="none"/>
          <w:lang w:val="en-US" w:eastAsia="zh-CN" w:bidi="ar"/>
        </w:rPr>
      </w:pPr>
      <w:r>
        <w:rPr>
          <w:rFonts w:hint="eastAsia" w:ascii="微软雅黑" w:hAnsi="微软雅黑" w:cs="微软雅黑"/>
          <w:b/>
          <w:bCs/>
          <w:color w:val="auto"/>
          <w:sz w:val="24"/>
          <w:highlight w:val="none"/>
          <w:lang w:val="en-US" w:eastAsia="zh-CN"/>
        </w:rPr>
        <w:t>现有公共楼宇42栋，配有开水器269台，需安装可同时供应开水和常温水的直饮水机不少于268台。第一批投入定量，第二批预计投放台数按第一批运营情况，可以适当调整投入量。</w:t>
      </w:r>
      <w:r>
        <w:rPr>
          <w:rFonts w:hint="eastAsia" w:ascii="微软雅黑" w:hAnsi="微软雅黑" w:eastAsia="微软雅黑" w:cs="微软雅黑"/>
          <w:color w:val="auto"/>
          <w:sz w:val="24"/>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rPr>
          <w:rFonts w:hint="eastAsia" w:ascii="宋体" w:hAnsi="宋体" w:eastAsia="微软雅黑" w:cs="Times New Roman"/>
          <w:b/>
          <w:bCs/>
          <w:color w:val="auto"/>
          <w:sz w:val="28"/>
          <w:szCs w:val="28"/>
          <w:highlight w:val="none"/>
          <w:lang w:val="en-US" w:eastAsia="zh-CN" w:bidi="ar"/>
        </w:rPr>
      </w:pPr>
      <w:r>
        <w:rPr>
          <w:rFonts w:hint="eastAsia" w:ascii="宋体" w:hAnsi="宋体" w:eastAsia="微软雅黑" w:cs="Times New Roman"/>
          <w:b/>
          <w:bCs/>
          <w:color w:val="auto"/>
          <w:kern w:val="2"/>
          <w:sz w:val="28"/>
          <w:szCs w:val="28"/>
          <w:highlight w:val="none"/>
          <w:lang w:val="en-US" w:eastAsia="zh-CN" w:bidi="ar"/>
        </w:rPr>
        <w:t>二、</w:t>
      </w:r>
      <w:r>
        <w:rPr>
          <w:rFonts w:hint="eastAsia" w:ascii="宋体" w:hAnsi="宋体" w:eastAsia="微软雅黑" w:cs="Times New Roman"/>
          <w:b/>
          <w:bCs/>
          <w:color w:val="auto"/>
          <w:kern w:val="2"/>
          <w:sz w:val="28"/>
          <w:szCs w:val="28"/>
          <w:highlight w:val="none"/>
          <w:lang w:bidi="ar"/>
        </w:rPr>
        <w:t xml:space="preserve">报价要求 </w:t>
      </w:r>
      <w:r>
        <w:rPr>
          <w:rFonts w:hint="eastAsia" w:ascii="宋体" w:hAnsi="宋体" w:eastAsia="微软雅黑" w:cs="Times New Roman"/>
          <w:b/>
          <w:bCs/>
          <w:color w:val="auto"/>
          <w:sz w:val="28"/>
          <w:szCs w:val="28"/>
          <w:highlight w:val="none"/>
          <w:lang w:bidi="ar"/>
        </w:rPr>
        <w:t>★</w:t>
      </w:r>
      <w:r>
        <w:rPr>
          <w:rFonts w:hint="eastAsia" w:ascii="宋体" w:hAnsi="宋体" w:cs="Times New Roman"/>
          <w:b/>
          <w:bCs/>
          <w:color w:val="auto"/>
          <w:sz w:val="28"/>
          <w:szCs w:val="28"/>
          <w:highlight w:val="none"/>
          <w:lang w:val="en-US" w:eastAsia="zh-CN" w:bidi="ar"/>
        </w:rPr>
        <w:t>(</w:t>
      </w:r>
      <w:r>
        <w:rPr>
          <w:rFonts w:hint="eastAsia" w:ascii="宋体" w:hAnsi="宋体" w:eastAsia="微软雅黑" w:cs="Times New Roman"/>
          <w:b/>
          <w:bCs/>
          <w:color w:val="auto"/>
          <w:sz w:val="28"/>
          <w:szCs w:val="28"/>
          <w:highlight w:val="none"/>
          <w:lang w:bidi="ar"/>
        </w:rPr>
        <w:t>★号为必备条款，任一条不满足则视为投标无效</w:t>
      </w:r>
      <w:r>
        <w:rPr>
          <w:rFonts w:hint="eastAsia" w:ascii="宋体" w:hAnsi="宋体" w:cs="Times New Roman"/>
          <w:b/>
          <w:bCs/>
          <w:color w:val="auto"/>
          <w:sz w:val="28"/>
          <w:szCs w:val="28"/>
          <w:highlight w:val="none"/>
          <w:lang w:val="en-US" w:eastAsia="zh-CN" w:bidi="ar"/>
        </w:rPr>
        <w:t>)</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eastAsia="微软雅黑"/>
          <w:color w:val="auto"/>
          <w:sz w:val="24"/>
          <w:highlight w:val="none"/>
          <w:lang w:eastAsia="zh-CN"/>
        </w:rPr>
      </w:pPr>
      <w:r>
        <w:rPr>
          <w:rFonts w:hint="eastAsia" w:ascii="宋体" w:hAnsi="宋体"/>
          <w:color w:val="auto"/>
          <w:sz w:val="24"/>
          <w:highlight w:val="none"/>
        </w:rPr>
        <w:t>1、报价以人民币填列</w:t>
      </w:r>
      <w:r>
        <w:rPr>
          <w:rFonts w:hint="eastAsia" w:ascii="宋体" w:hAnsi="宋体"/>
          <w:color w:val="auto"/>
          <w:sz w:val="24"/>
          <w:highlight w:val="none"/>
          <w:lang w:val="en-US" w:eastAsia="zh-CN"/>
        </w:rPr>
        <w:t>，投标报价为开水收费单价和直饮常温水收费单价；</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olor w:val="auto"/>
          <w:sz w:val="24"/>
          <w:highlight w:val="none"/>
          <w:lang w:eastAsia="zh-CN"/>
        </w:rPr>
      </w:pPr>
      <w:r>
        <w:rPr>
          <w:rFonts w:hint="eastAsia" w:ascii="宋体" w:hAnsi="宋体"/>
          <w:color w:val="auto"/>
          <w:sz w:val="24"/>
          <w:highlight w:val="none"/>
        </w:rPr>
        <w:t>2、</w:t>
      </w:r>
      <w:r>
        <w:rPr>
          <w:rFonts w:hint="eastAsia" w:ascii="宋体" w:hAnsi="宋体"/>
          <w:color w:val="auto"/>
          <w:sz w:val="24"/>
          <w:highlight w:val="none"/>
          <w:lang w:eastAsia="zh-CN"/>
        </w:rPr>
        <w:t>饮用</w:t>
      </w:r>
      <w:r>
        <w:rPr>
          <w:rFonts w:hint="eastAsia" w:ascii="宋体" w:hAnsi="宋体"/>
          <w:color w:val="auto"/>
          <w:sz w:val="24"/>
          <w:highlight w:val="none"/>
        </w:rPr>
        <w:t>水最高限价为：</w:t>
      </w:r>
      <w:r>
        <w:rPr>
          <w:rFonts w:hint="eastAsia" w:ascii="宋体" w:hAnsi="宋体"/>
          <w:color w:val="auto"/>
          <w:sz w:val="24"/>
          <w:highlight w:val="none"/>
          <w:lang w:eastAsia="zh-CN"/>
        </w:rPr>
        <w:t>直饮</w:t>
      </w:r>
      <w:r>
        <w:rPr>
          <w:rFonts w:hint="eastAsia" w:ascii="宋体" w:hAnsi="宋体"/>
          <w:color w:val="auto"/>
          <w:sz w:val="24"/>
          <w:highlight w:val="none"/>
        </w:rPr>
        <w:t>开水单价</w:t>
      </w:r>
      <w:r>
        <w:rPr>
          <w:rFonts w:hint="eastAsia" w:ascii="微软雅黑" w:hAnsi="微软雅黑" w:eastAsia="微软雅黑" w:cs="微软雅黑"/>
          <w:color w:val="auto"/>
          <w:sz w:val="24"/>
          <w:highlight w:val="none"/>
        </w:rPr>
        <w:t>0.35元/升，直饮</w:t>
      </w:r>
      <w:r>
        <w:rPr>
          <w:rFonts w:hint="eastAsia" w:ascii="微软雅黑" w:hAnsi="微软雅黑" w:eastAsia="微软雅黑" w:cs="微软雅黑"/>
          <w:color w:val="auto"/>
          <w:sz w:val="24"/>
          <w:highlight w:val="none"/>
          <w:lang w:eastAsia="zh-CN"/>
        </w:rPr>
        <w:t>常温</w:t>
      </w:r>
      <w:r>
        <w:rPr>
          <w:rFonts w:hint="eastAsia" w:ascii="微软雅黑" w:hAnsi="微软雅黑" w:eastAsia="微软雅黑" w:cs="微软雅黑"/>
          <w:color w:val="auto"/>
          <w:sz w:val="24"/>
          <w:highlight w:val="none"/>
        </w:rPr>
        <w:t>水单价</w:t>
      </w:r>
      <w:r>
        <w:rPr>
          <w:rFonts w:hint="eastAsia" w:ascii="微软雅黑" w:hAnsi="微软雅黑" w:cs="微软雅黑"/>
          <w:color w:val="auto"/>
          <w:sz w:val="24"/>
          <w:highlight w:val="none"/>
          <w:lang w:eastAsia="zh-CN"/>
        </w:rPr>
        <w:t>0.25元/升</w:t>
      </w:r>
      <w:r>
        <w:rPr>
          <w:rFonts w:hint="eastAsia" w:ascii="宋体" w:hAnsi="宋体"/>
          <w:color w:val="auto"/>
          <w:sz w:val="24"/>
          <w:highlight w:val="none"/>
        </w:rPr>
        <w:t>。所报价格不得超出最高限价，否则投标文件无效；服务价格以最终成交价格为准</w:t>
      </w:r>
      <w:r>
        <w:rPr>
          <w:rFonts w:hint="eastAsia" w:ascii="宋体" w:hAnsi="宋体"/>
          <w:color w:val="auto"/>
          <w:sz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542" w:firstLineChars="225"/>
        <w:rPr>
          <w:rFonts w:hint="eastAsia" w:ascii="宋体" w:hAnsi="宋体"/>
          <w:b/>
          <w:bCs/>
          <w:color w:val="auto"/>
          <w:sz w:val="24"/>
          <w:highlight w:val="none"/>
          <w:lang w:val="en-US" w:eastAsia="zh-CN"/>
        </w:rPr>
      </w:pPr>
      <w:r>
        <w:rPr>
          <w:rFonts w:hint="eastAsia" w:ascii="宋体" w:hAnsi="宋体"/>
          <w:b/>
          <w:bCs/>
          <w:color w:val="auto"/>
          <w:sz w:val="24"/>
          <w:highlight w:val="none"/>
          <w:lang w:val="en-US" w:eastAsia="zh-CN"/>
        </w:rPr>
        <w:t>3、本项目购置自助直饮水设备投资额（仅直饮水机费用，不含施工等费用）不得少于200万（投标人须提供2019年01月至今购置同款设备发票一份，投标人如为代理商，可提供厂家授权及设备生产厂家销售同款设备发票一份）；</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4、本项目采购人不收取管理费。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rPr>
          <w:rFonts w:hint="eastAsia" w:ascii="宋体" w:hAnsi="宋体" w:eastAsia="微软雅黑" w:cs="Times New Roman"/>
          <w:b/>
          <w:bCs/>
          <w:color w:val="auto"/>
          <w:sz w:val="28"/>
          <w:szCs w:val="28"/>
          <w:highlight w:val="none"/>
          <w:lang w:bidi="ar"/>
        </w:rPr>
      </w:pPr>
      <w:r>
        <w:rPr>
          <w:rFonts w:hint="eastAsia" w:ascii="宋体" w:hAnsi="宋体" w:eastAsia="微软雅黑" w:cs="Times New Roman"/>
          <w:b/>
          <w:bCs/>
          <w:color w:val="auto"/>
          <w:kern w:val="2"/>
          <w:sz w:val="28"/>
          <w:szCs w:val="28"/>
          <w:highlight w:val="none"/>
          <w:lang w:val="en-US" w:eastAsia="zh-CN" w:bidi="ar"/>
        </w:rPr>
        <w:t>三</w:t>
      </w:r>
      <w:r>
        <w:rPr>
          <w:rFonts w:hint="eastAsia" w:ascii="宋体" w:hAnsi="宋体" w:eastAsia="微软雅黑" w:cs="Times New Roman"/>
          <w:b/>
          <w:bCs/>
          <w:color w:val="auto"/>
          <w:kern w:val="2"/>
          <w:sz w:val="28"/>
          <w:szCs w:val="28"/>
          <w:highlight w:val="none"/>
          <w:lang w:bidi="ar"/>
        </w:rPr>
        <w:t xml:space="preserve">、技术要求 </w:t>
      </w:r>
      <w:r>
        <w:rPr>
          <w:rFonts w:hint="eastAsia" w:ascii="宋体" w:hAnsi="宋体" w:eastAsia="微软雅黑" w:cs="Times New Roman"/>
          <w:b/>
          <w:bCs/>
          <w:color w:val="auto"/>
          <w:sz w:val="28"/>
          <w:szCs w:val="28"/>
          <w:highlight w:val="none"/>
          <w:lang w:bidi="ar"/>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firstLineChars="0"/>
        <w:jc w:val="left"/>
        <w:rPr>
          <w:rFonts w:hint="eastAsia" w:ascii="宋体" w:hAnsi="宋体"/>
          <w:color w:val="auto"/>
          <w:sz w:val="24"/>
          <w:szCs w:val="24"/>
          <w:highlight w:val="none"/>
        </w:rPr>
      </w:pPr>
      <w:r>
        <w:rPr>
          <w:rFonts w:hint="eastAsia" w:ascii="宋体" w:hAnsi="宋体"/>
          <w:color w:val="auto"/>
          <w:sz w:val="24"/>
          <w:szCs w:val="24"/>
          <w:highlight w:val="none"/>
        </w:rPr>
        <w:t>1、本项目由学校提供安装场地，由供应商购置智能自助直饮水设备，进行水电等配套改造、设备安装，及日常管理、水质检测、设备维护等；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firstLineChars="0"/>
        <w:jc w:val="left"/>
        <w:rPr>
          <w:rFonts w:hint="eastAsia" w:ascii="宋体" w:hAnsi="宋体"/>
          <w:color w:val="auto"/>
          <w:sz w:val="24"/>
          <w:szCs w:val="24"/>
          <w:highlight w:val="none"/>
        </w:rPr>
      </w:pPr>
      <w:r>
        <w:rPr>
          <w:rFonts w:hint="eastAsia" w:ascii="宋体" w:hAnsi="宋体"/>
          <w:color w:val="auto"/>
          <w:sz w:val="24"/>
          <w:szCs w:val="24"/>
          <w:highlight w:val="none"/>
        </w:rPr>
        <w:t>2、本项目产生的电费、水费按实际消耗由供应商向哈尔滨工业大学缴纳；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firstLineChars="0"/>
        <w:jc w:val="left"/>
        <w:rPr>
          <w:rFonts w:hint="eastAsia" w:ascii="宋体" w:hAnsi="宋体"/>
          <w:color w:val="auto"/>
          <w:sz w:val="24"/>
          <w:szCs w:val="24"/>
          <w:highlight w:val="none"/>
        </w:rPr>
      </w:pPr>
      <w:r>
        <w:rPr>
          <w:rFonts w:hint="eastAsia" w:ascii="宋体" w:hAnsi="宋体"/>
          <w:color w:val="auto"/>
          <w:sz w:val="24"/>
          <w:szCs w:val="24"/>
          <w:highlight w:val="none"/>
        </w:rPr>
        <w:t>3、本项目需中标供应商投资安装独立直饮水机</w:t>
      </w:r>
      <w:r>
        <w:rPr>
          <w:rFonts w:hint="eastAsia" w:ascii="宋体" w:hAnsi="宋体"/>
          <w:color w:val="auto"/>
          <w:sz w:val="24"/>
          <w:szCs w:val="24"/>
          <w:highlight w:val="none"/>
          <w:lang w:eastAsia="zh-CN"/>
        </w:rPr>
        <w:t>不少于268台</w:t>
      </w:r>
      <w:r>
        <w:rPr>
          <w:rFonts w:hint="eastAsia" w:ascii="宋体" w:hAnsi="宋体"/>
          <w:color w:val="auto"/>
          <w:sz w:val="24"/>
          <w:szCs w:val="24"/>
          <w:highlight w:val="none"/>
        </w:rPr>
        <w:t>，提供开水和直饮常温水服务，容积不限，功率不大于6KW，需同时供应开水和直饮常温水，设备要有不少于四级净化过滤、自动杀菌功能，开水温度不得低于95 摄氏度，直饮常温水出水量不小于60L/H；</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firstLineChars="0"/>
        <w:jc w:val="left"/>
        <w:rPr>
          <w:rFonts w:hint="eastAsia" w:ascii="宋体" w:hAnsi="宋体"/>
          <w:color w:val="auto"/>
          <w:sz w:val="24"/>
          <w:szCs w:val="24"/>
          <w:highlight w:val="none"/>
        </w:rPr>
      </w:pP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、直饮水设备支付方式不得少于三种，必须支持微信、支付宝支付；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firstLineChars="0"/>
        <w:jc w:val="left"/>
        <w:rPr>
          <w:rFonts w:hint="eastAsia" w:ascii="宋体" w:hAnsi="宋体"/>
          <w:color w:val="auto"/>
          <w:sz w:val="24"/>
          <w:szCs w:val="24"/>
          <w:highlight w:val="none"/>
        </w:rPr>
      </w:pP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 xml:space="preserve">、供应商所投直饮水设备为全新设备，设备的水胆、水龙头、波纹管、水槽等涉水部件材质均采用304不锈钢等符合食品级要求的材料制作，需具有产品质量检验资质权威机构出具的产品质量检验（检测）报告；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firstLineChars="0"/>
        <w:jc w:val="left"/>
        <w:rPr>
          <w:rFonts w:hint="eastAsia" w:ascii="宋体" w:hAnsi="宋体"/>
          <w:color w:val="auto"/>
          <w:sz w:val="24"/>
          <w:szCs w:val="24"/>
          <w:highlight w:val="none"/>
        </w:rPr>
      </w:pP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 xml:space="preserve">、净水机产品防触电保护至少应为Ⅰ类，外壳防护等级至少为 IP44。具有电子漏电保护功能，电子控温防干烧，防溢流漏水，防火阻燃线路设计，防震结构及密封设计等五重防电/防火/防水安全保护措施；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firstLineChars="0"/>
        <w:jc w:val="left"/>
        <w:rPr>
          <w:rFonts w:hint="eastAsia"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、符合卫生要求的阀门、管道、水胆到饮水龙头全程封闭式，避免二次污染，排水系统不漏水，不易损坏；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firstLineChars="0"/>
        <w:jc w:val="left"/>
        <w:rPr>
          <w:rFonts w:hint="eastAsia" w:ascii="宋体" w:hAnsi="宋体"/>
          <w:color w:val="auto"/>
          <w:sz w:val="24"/>
          <w:szCs w:val="24"/>
          <w:highlight w:val="none"/>
        </w:rPr>
      </w:pPr>
      <w:r>
        <w:rPr>
          <w:rFonts w:hint="eastAsia" w:ascii="宋体" w:hAnsi="宋体"/>
          <w:color w:val="auto"/>
          <w:sz w:val="24"/>
          <w:szCs w:val="24"/>
          <w:highlight w:val="none"/>
          <w:lang w:val="en-US" w:eastAsia="zh-CN"/>
        </w:rPr>
        <w:t>8</w:t>
      </w:r>
      <w:r>
        <w:rPr>
          <w:rFonts w:hint="eastAsia" w:ascii="宋体" w:hAnsi="宋体"/>
          <w:color w:val="auto"/>
          <w:sz w:val="24"/>
          <w:szCs w:val="24"/>
          <w:highlight w:val="none"/>
        </w:rPr>
        <w:t>、中标供应商需提供设备运营服务管理平台，具有用水消费、水量统计等必要功能，该平台的查询、统计分析等功能需向采购人开放；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firstLineChars="0"/>
        <w:jc w:val="left"/>
        <w:rPr>
          <w:rFonts w:hint="eastAsia" w:ascii="宋体" w:hAnsi="宋体"/>
          <w:color w:val="auto"/>
          <w:sz w:val="24"/>
          <w:szCs w:val="24"/>
          <w:highlight w:val="non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、中标供应商至少安排 1 名专业人员提供驻场服务。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firstLineChars="0"/>
        <w:jc w:val="left"/>
        <w:rPr>
          <w:rFonts w:hint="eastAsia" w:ascii="宋体" w:hAnsi="宋体"/>
          <w:b/>
          <w:bCs/>
          <w:color w:val="auto"/>
          <w:sz w:val="24"/>
          <w:szCs w:val="24"/>
          <w:highlight w:val="none"/>
        </w:rPr>
      </w:pPr>
      <w:r>
        <w:rPr>
          <w:rFonts w:hint="eastAsia" w:ascii="宋体" w:hAnsi="宋体" w:eastAsia="微软雅黑" w:cs="Times New Roman"/>
          <w:b/>
          <w:bCs/>
          <w:color w:val="auto"/>
          <w:kern w:val="2"/>
          <w:sz w:val="24"/>
          <w:szCs w:val="24"/>
          <w:highlight w:val="none"/>
          <w:lang w:val="en-US" w:eastAsia="zh-CN" w:bidi="ar"/>
        </w:rPr>
        <w:t>四</w:t>
      </w:r>
      <w:r>
        <w:rPr>
          <w:rFonts w:hint="eastAsia" w:ascii="宋体" w:hAnsi="宋体" w:eastAsia="微软雅黑" w:cs="Times New Roman"/>
          <w:b/>
          <w:bCs/>
          <w:color w:val="auto"/>
          <w:kern w:val="2"/>
          <w:sz w:val="24"/>
          <w:szCs w:val="24"/>
          <w:highlight w:val="none"/>
          <w:lang w:bidi="ar"/>
        </w:rPr>
        <w:t xml:space="preserve">、服务要求 </w:t>
      </w:r>
      <w:r>
        <w:rPr>
          <w:rFonts w:hint="eastAsia" w:ascii="宋体" w:hAnsi="宋体" w:eastAsia="微软雅黑"/>
          <w:b/>
          <w:bCs/>
          <w:color w:val="auto"/>
          <w:sz w:val="24"/>
          <w:szCs w:val="24"/>
          <w:highlight w:val="none"/>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40" w:firstLineChars="225"/>
        <w:rPr>
          <w:rFonts w:hint="eastAsia" w:ascii="宋体" w:hAnsi="宋体"/>
          <w:color w:val="auto"/>
          <w:sz w:val="24"/>
          <w:szCs w:val="24"/>
          <w:highlight w:val="none"/>
        </w:rPr>
      </w:pPr>
      <w:r>
        <w:rPr>
          <w:rFonts w:hint="eastAsia" w:ascii="宋体" w:hAnsi="宋体"/>
          <w:color w:val="auto"/>
          <w:sz w:val="24"/>
          <w:szCs w:val="24"/>
          <w:highlight w:val="none"/>
        </w:rPr>
        <w:t>为保障学生权益，确保向学生提供良好的服务。供应商必须</w:t>
      </w:r>
      <w:r>
        <w:rPr>
          <w:rFonts w:hint="eastAsia" w:ascii="宋体" w:hAnsi="宋体"/>
          <w:color w:val="auto"/>
          <w:sz w:val="24"/>
          <w:szCs w:val="24"/>
          <w:highlight w:val="none"/>
          <w:lang w:eastAsia="zh-CN"/>
        </w:rPr>
        <w:t>做出</w:t>
      </w:r>
      <w:r>
        <w:rPr>
          <w:rFonts w:hint="eastAsia" w:ascii="宋体" w:hAnsi="宋体"/>
          <w:color w:val="auto"/>
          <w:sz w:val="24"/>
          <w:szCs w:val="24"/>
          <w:highlight w:val="none"/>
        </w:rPr>
        <w:t xml:space="preserve">如下相应承诺：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olor w:val="auto"/>
          <w:sz w:val="24"/>
          <w:szCs w:val="24"/>
          <w:highlight w:val="none"/>
        </w:rPr>
      </w:pPr>
      <w:r>
        <w:rPr>
          <w:rFonts w:hint="eastAsia" w:ascii="宋体" w:hAnsi="宋体"/>
          <w:color w:val="auto"/>
          <w:sz w:val="24"/>
          <w:szCs w:val="24"/>
          <w:highlight w:val="none"/>
        </w:rPr>
        <w:t xml:space="preserve">1、必须明确说明现场明示内容，如净水机使用操作方法说明、净水机的收费价格；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olor w:val="auto"/>
          <w:sz w:val="24"/>
          <w:szCs w:val="24"/>
          <w:highlight w:val="none"/>
        </w:rPr>
      </w:pPr>
      <w:r>
        <w:rPr>
          <w:rFonts w:hint="eastAsia" w:ascii="宋体" w:hAnsi="宋体"/>
          <w:color w:val="auto"/>
          <w:sz w:val="24"/>
          <w:szCs w:val="24"/>
          <w:highlight w:val="none"/>
        </w:rPr>
        <w:t xml:space="preserve">2、必须明确说明维护服务人员对净水机的管理办法、日常维护频次；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olor w:val="auto"/>
          <w:sz w:val="24"/>
          <w:szCs w:val="24"/>
          <w:highlight w:val="none"/>
        </w:rPr>
      </w:pPr>
      <w:r>
        <w:rPr>
          <w:rFonts w:hint="eastAsia" w:ascii="宋体" w:hAnsi="宋体"/>
          <w:color w:val="auto"/>
          <w:sz w:val="24"/>
          <w:szCs w:val="24"/>
          <w:highlight w:val="none"/>
        </w:rPr>
        <w:t xml:space="preserve">3、必须明确说明对净水机的日常维修管理办法及维修响应时间；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olor w:val="auto"/>
          <w:sz w:val="24"/>
          <w:szCs w:val="24"/>
          <w:highlight w:val="none"/>
        </w:rPr>
      </w:pPr>
      <w:r>
        <w:rPr>
          <w:rFonts w:hint="eastAsia" w:ascii="宋体" w:hAnsi="宋体"/>
          <w:color w:val="auto"/>
          <w:sz w:val="24"/>
          <w:szCs w:val="24"/>
          <w:highlight w:val="none"/>
        </w:rPr>
        <w:t xml:space="preserve">4、必须明确说明学生意见投诉渠道，及遇投诉的处理方法或应对措施；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olor w:val="auto"/>
          <w:sz w:val="24"/>
          <w:szCs w:val="24"/>
          <w:highlight w:val="none"/>
        </w:rPr>
      </w:pPr>
      <w:r>
        <w:rPr>
          <w:rFonts w:hint="eastAsia" w:ascii="宋体" w:hAnsi="宋体"/>
          <w:color w:val="auto"/>
          <w:sz w:val="24"/>
          <w:szCs w:val="24"/>
          <w:highlight w:val="none"/>
        </w:rPr>
        <w:t xml:space="preserve">5、必须明确说明遇净水机故障或其他原因学生要求退款的具体措施和方法；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olor w:val="auto"/>
          <w:sz w:val="24"/>
          <w:szCs w:val="24"/>
          <w:highlight w:val="none"/>
        </w:rPr>
      </w:pPr>
      <w:r>
        <w:rPr>
          <w:rFonts w:hint="eastAsia" w:ascii="宋体" w:hAnsi="宋体"/>
          <w:color w:val="auto"/>
          <w:sz w:val="24"/>
          <w:szCs w:val="24"/>
          <w:highlight w:val="none"/>
        </w:rPr>
        <w:t xml:space="preserve">6、必须明确说明净水机用电、消防安全管理具体措施和方法，并承担由此产生的一切后果和法律责任；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olor w:val="auto"/>
          <w:sz w:val="24"/>
          <w:szCs w:val="24"/>
          <w:highlight w:val="none"/>
        </w:rPr>
      </w:pPr>
      <w:r>
        <w:rPr>
          <w:rFonts w:hint="eastAsia" w:ascii="宋体" w:hAnsi="宋体"/>
          <w:color w:val="auto"/>
          <w:sz w:val="24"/>
          <w:szCs w:val="24"/>
          <w:highlight w:val="none"/>
        </w:rPr>
        <w:t xml:space="preserve">7、供应商认为合理的、有利于学生的其他服务要求；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8、</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 xml:space="preserve">承担投标及履约中应承担的全部责任和义务，成交供应商不得层层转包；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微软雅黑" w:hAnsi="微软雅黑" w:eastAsia="微软雅黑" w:cs="微软雅黑"/>
          <w:color w:val="auto"/>
          <w:kern w:val="2"/>
          <w:sz w:val="24"/>
          <w:szCs w:val="24"/>
          <w:highlight w:val="none"/>
          <w:lang w:bidi="ar"/>
        </w:rPr>
      </w:pPr>
      <w:r>
        <w:rPr>
          <w:rFonts w:hint="eastAsia" w:ascii="微软雅黑" w:hAnsi="微软雅黑" w:eastAsia="微软雅黑" w:cs="微软雅黑"/>
          <w:color w:val="auto"/>
          <w:sz w:val="24"/>
          <w:szCs w:val="24"/>
          <w:highlight w:val="none"/>
          <w:lang w:eastAsia="zh-CN"/>
        </w:rPr>
        <w:t>9</w:t>
      </w:r>
      <w:r>
        <w:rPr>
          <w:rFonts w:hint="eastAsia" w:ascii="微软雅黑" w:hAnsi="微软雅黑" w:eastAsia="微软雅黑" w:cs="微软雅黑"/>
          <w:color w:val="auto"/>
          <w:sz w:val="24"/>
          <w:szCs w:val="24"/>
          <w:highlight w:val="none"/>
        </w:rPr>
        <w:t>、供应商完成所有设备的电路、水道改造工作，不损坏场所原有装饰，做到安全、合理、美观地布线、安装。（如因开水设备及附属设备导致安全事故或其纠纷，由供应商承担全部责任）</w:t>
      </w:r>
      <w:r>
        <w:rPr>
          <w:rFonts w:hint="eastAsia" w:ascii="微软雅黑" w:hAnsi="微软雅黑" w:eastAsia="微软雅黑" w:cs="微软雅黑"/>
          <w:color w:val="auto"/>
          <w:kern w:val="2"/>
          <w:sz w:val="24"/>
          <w:szCs w:val="24"/>
          <w:highlight w:val="none"/>
          <w:lang w:bidi="ar"/>
        </w:rPr>
        <w:t xml:space="preserve">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kern w:val="2"/>
          <w:sz w:val="24"/>
          <w:szCs w:val="24"/>
          <w:highlight w:val="none"/>
          <w:lang w:val="en-US" w:eastAsia="zh-CN" w:bidi="ar"/>
        </w:rPr>
        <w:t>10</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中标</w:t>
      </w:r>
      <w:r>
        <w:rPr>
          <w:rFonts w:hint="eastAsia" w:ascii="微软雅黑" w:hAnsi="微软雅黑" w:eastAsia="微软雅黑" w:cs="微软雅黑"/>
          <w:color w:val="auto"/>
          <w:sz w:val="24"/>
          <w:szCs w:val="24"/>
          <w:highlight w:val="none"/>
        </w:rPr>
        <w:t>供应商</w:t>
      </w:r>
      <w:r>
        <w:rPr>
          <w:rFonts w:hint="eastAsia" w:ascii="微软雅黑" w:hAnsi="微软雅黑" w:cs="微软雅黑"/>
          <w:color w:val="auto"/>
          <w:sz w:val="24"/>
          <w:szCs w:val="24"/>
          <w:highlight w:val="none"/>
          <w:lang w:eastAsia="zh-CN"/>
        </w:rPr>
        <w:t>须保证施工期间的噪声控制符合国家相关规定，施工垃圾处理及时。</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微软雅黑" w:hAnsi="微软雅黑" w:eastAsia="微软雅黑" w:cs="微软雅黑"/>
          <w:color w:val="auto"/>
          <w:sz w:val="24"/>
          <w:szCs w:val="24"/>
          <w:highlight w:val="none"/>
        </w:rPr>
      </w:pPr>
      <w:r>
        <w:rPr>
          <w:rFonts w:hint="eastAsia" w:ascii="微软雅黑" w:hAnsi="微软雅黑" w:cs="微软雅黑"/>
          <w:color w:val="auto"/>
          <w:sz w:val="24"/>
          <w:szCs w:val="24"/>
          <w:highlight w:val="none"/>
          <w:lang w:val="en-US" w:eastAsia="zh-CN"/>
        </w:rPr>
        <w:t>11、</w:t>
      </w:r>
      <w:r>
        <w:rPr>
          <w:rFonts w:hint="eastAsia" w:ascii="微软雅黑" w:hAnsi="微软雅黑" w:eastAsia="微软雅黑" w:cs="微软雅黑"/>
          <w:color w:val="auto"/>
          <w:sz w:val="24"/>
          <w:szCs w:val="24"/>
          <w:highlight w:val="none"/>
          <w:lang w:eastAsia="zh-CN"/>
        </w:rPr>
        <w:t>中标</w:t>
      </w:r>
      <w:r>
        <w:rPr>
          <w:rFonts w:hint="eastAsia" w:ascii="微软雅黑" w:hAnsi="微软雅黑" w:eastAsia="微软雅黑" w:cs="微软雅黑"/>
          <w:color w:val="auto"/>
          <w:sz w:val="24"/>
          <w:szCs w:val="24"/>
          <w:highlight w:val="none"/>
        </w:rPr>
        <w:t xml:space="preserve">供应商至少安排 1 名专业人员提供驻场服务。对设备清洁、消毒、保养每周进行一次，并将清洁、消毒记录进行公示，乙方有权随时检查清洁、消毒情况；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11</w:t>
      </w:r>
      <w:r>
        <w:rPr>
          <w:rFonts w:hint="eastAsia" w:ascii="微软雅黑" w:hAnsi="微软雅黑" w:eastAsia="微软雅黑" w:cs="微软雅黑"/>
          <w:color w:val="auto"/>
          <w:sz w:val="24"/>
          <w:szCs w:val="24"/>
          <w:highlight w:val="none"/>
        </w:rPr>
        <w:t>、出现故障问题接到</w:t>
      </w:r>
      <w:r>
        <w:rPr>
          <w:rFonts w:hint="eastAsia" w:ascii="微软雅黑" w:hAnsi="微软雅黑" w:eastAsia="微软雅黑" w:cs="微软雅黑"/>
          <w:color w:val="auto"/>
          <w:sz w:val="24"/>
          <w:szCs w:val="24"/>
          <w:highlight w:val="none"/>
          <w:lang w:val="en-US" w:eastAsia="zh-CN"/>
        </w:rPr>
        <w:t>采购人</w:t>
      </w:r>
      <w:r>
        <w:rPr>
          <w:rFonts w:hint="eastAsia" w:ascii="微软雅黑" w:hAnsi="微软雅黑" w:eastAsia="微软雅黑" w:cs="微软雅黑"/>
          <w:color w:val="auto"/>
          <w:sz w:val="24"/>
          <w:szCs w:val="24"/>
          <w:highlight w:val="none"/>
        </w:rPr>
        <w:t xml:space="preserve">通知后及时到达现场，有 24 小时报修热线电话；（要求有至少 1 名专业驻场维护人员，采购人报修后供应商维护人员 2 小时内必须到达故障现场，小故障 1 小时内解决，大故障双方协商解决的时间，原则上不能影响采购人的使用。）  </w:t>
      </w:r>
    </w:p>
    <w:p>
      <w:pPr>
        <w:pStyle w:val="2"/>
        <w:ind w:firstLine="480" w:firstLineChars="20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12、本项目投入的设备产权归供应商，合同到期后布设的管线如招标人留用，供应商不得拆除、破坏。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rPr>
          <w:rFonts w:hint="eastAsia" w:ascii="宋体" w:hAnsi="宋体" w:eastAsia="微软雅黑" w:cs="Times New Roman"/>
          <w:b/>
          <w:bCs/>
          <w:color w:val="auto"/>
          <w:sz w:val="28"/>
          <w:szCs w:val="28"/>
          <w:highlight w:val="none"/>
          <w:lang w:bidi="ar"/>
        </w:rPr>
      </w:pPr>
      <w:r>
        <w:rPr>
          <w:rFonts w:hint="eastAsia" w:ascii="宋体" w:hAnsi="宋体" w:eastAsia="微软雅黑" w:cs="Times New Roman"/>
          <w:b/>
          <w:bCs/>
          <w:color w:val="auto"/>
          <w:kern w:val="2"/>
          <w:sz w:val="28"/>
          <w:szCs w:val="28"/>
          <w:highlight w:val="none"/>
          <w:lang w:val="en-US" w:eastAsia="zh-CN" w:bidi="ar"/>
        </w:rPr>
        <w:t>五</w:t>
      </w:r>
      <w:r>
        <w:rPr>
          <w:rFonts w:hint="eastAsia" w:ascii="宋体" w:hAnsi="宋体" w:eastAsia="微软雅黑" w:cs="Times New Roman"/>
          <w:b/>
          <w:bCs/>
          <w:color w:val="auto"/>
          <w:kern w:val="2"/>
          <w:sz w:val="28"/>
          <w:szCs w:val="28"/>
          <w:highlight w:val="none"/>
          <w:lang w:bidi="ar"/>
        </w:rPr>
        <w:t xml:space="preserve">、交货要求 </w:t>
      </w:r>
      <w:r>
        <w:rPr>
          <w:rFonts w:hint="eastAsia" w:ascii="宋体" w:hAnsi="宋体" w:eastAsia="微软雅黑" w:cs="Times New Roman"/>
          <w:b/>
          <w:bCs/>
          <w:color w:val="auto"/>
          <w:sz w:val="28"/>
          <w:szCs w:val="28"/>
          <w:highlight w:val="none"/>
          <w:lang w:bidi="ar"/>
        </w:rPr>
        <w:t>★</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eastAsia="微软雅黑" w:cs="Times New Roman"/>
          <w:color w:val="auto"/>
          <w:sz w:val="24"/>
          <w:highlight w:val="none"/>
          <w:lang w:val="en-US" w:eastAsia="zh-CN" w:bidi="ar"/>
        </w:rPr>
      </w:pPr>
      <w:r>
        <w:rPr>
          <w:rFonts w:hint="eastAsia" w:ascii="宋体" w:hAnsi="宋体" w:cs="Times New Roman"/>
          <w:color w:val="auto"/>
          <w:sz w:val="24"/>
          <w:highlight w:val="none"/>
          <w:lang w:bidi="ar"/>
        </w:rPr>
        <w:t>直饮</w:t>
      </w:r>
      <w:r>
        <w:rPr>
          <w:rFonts w:hint="eastAsia" w:ascii="宋体" w:hAnsi="宋体" w:cs="Times New Roman"/>
          <w:color w:val="auto"/>
          <w:sz w:val="24"/>
          <w:highlight w:val="none"/>
          <w:lang w:val="en-US" w:eastAsia="zh-CN" w:bidi="ar"/>
        </w:rPr>
        <w:t>设备交货</w:t>
      </w:r>
      <w:r>
        <w:rPr>
          <w:rFonts w:hint="eastAsia" w:ascii="宋体" w:hAnsi="宋体" w:cs="Times New Roman"/>
          <w:color w:val="auto"/>
          <w:sz w:val="24"/>
          <w:highlight w:val="none"/>
          <w:lang w:bidi="ar"/>
        </w:rPr>
        <w:t xml:space="preserve">要求： </w:t>
      </w:r>
    </w:p>
    <w:p>
      <w:pPr>
        <w:spacing w:line="360" w:lineRule="auto"/>
        <w:ind w:firstLine="540" w:firstLineChars="225"/>
        <w:rPr>
          <w:rFonts w:hint="eastAsia" w:ascii="宋体" w:hAnsi="宋体" w:eastAsia="微软雅黑" w:cs="Times New Roman"/>
          <w:color w:val="auto"/>
          <w:sz w:val="24"/>
          <w:highlight w:val="none"/>
          <w:lang w:val="en-US" w:eastAsia="zh-CN" w:bidi="ar"/>
        </w:rPr>
      </w:pPr>
      <w:r>
        <w:rPr>
          <w:rFonts w:hint="eastAsia" w:ascii="宋体" w:hAnsi="宋体" w:eastAsia="微软雅黑" w:cs="Times New Roman"/>
          <w:color w:val="auto"/>
          <w:sz w:val="24"/>
          <w:highlight w:val="none"/>
          <w:lang w:val="en-US" w:eastAsia="zh-CN" w:bidi="ar"/>
        </w:rPr>
        <w:t>1</w:t>
      </w:r>
      <w:r>
        <w:rPr>
          <w:rFonts w:hint="eastAsia" w:ascii="宋体" w:hAnsi="宋体" w:cs="Times New Roman"/>
          <w:color w:val="auto"/>
          <w:sz w:val="24"/>
          <w:highlight w:val="none"/>
          <w:lang w:val="en-US" w:eastAsia="zh-CN" w:bidi="ar"/>
        </w:rPr>
        <w:t>、</w:t>
      </w:r>
      <w:r>
        <w:rPr>
          <w:rFonts w:hint="eastAsia" w:ascii="宋体" w:hAnsi="宋体" w:eastAsia="微软雅黑" w:cs="Times New Roman"/>
          <w:color w:val="auto"/>
          <w:sz w:val="24"/>
          <w:highlight w:val="none"/>
          <w:lang w:val="en-US" w:eastAsia="zh-CN" w:bidi="ar"/>
        </w:rPr>
        <w:t>设备进场时间：</w:t>
      </w:r>
    </w:p>
    <w:p>
      <w:pPr>
        <w:widowControl/>
        <w:snapToGrid w:val="0"/>
        <w:spacing w:line="240" w:lineRule="auto"/>
        <w:ind w:firstLine="480" w:firstLineChars="200"/>
        <w:rPr>
          <w:rFonts w:hint="eastAsia" w:ascii="微软雅黑" w:hAnsi="微软雅黑" w:eastAsia="微软雅黑" w:cs="微软雅黑"/>
          <w:bCs/>
          <w:color w:val="auto"/>
          <w:kern w:val="0"/>
          <w:sz w:val="24"/>
          <w:highlight w:val="none"/>
          <w:lang w:val="en-US" w:eastAsia="zh-CN"/>
        </w:rPr>
      </w:pPr>
      <w:r>
        <w:rPr>
          <w:rFonts w:hint="eastAsia" w:ascii="微软雅黑" w:hAnsi="微软雅黑" w:eastAsia="微软雅黑" w:cs="微软雅黑"/>
          <w:bCs/>
          <w:color w:val="auto"/>
          <w:kern w:val="0"/>
          <w:sz w:val="24"/>
          <w:highlight w:val="none"/>
          <w:lang w:val="en-US" w:eastAsia="zh-CN"/>
        </w:rPr>
        <w:t>第一批：一区致知楼</w:t>
      </w:r>
      <w:r>
        <w:rPr>
          <w:rFonts w:hint="eastAsia" w:ascii="微软雅黑" w:hAnsi="微软雅黑" w:cs="微软雅黑"/>
          <w:bCs/>
          <w:color w:val="auto"/>
          <w:kern w:val="0"/>
          <w:sz w:val="24"/>
          <w:highlight w:val="none"/>
          <w:lang w:val="en-US" w:eastAsia="zh-CN"/>
        </w:rPr>
        <w:t>、机械楼、电机楼、一区主楼、诚意楼、一区正心楼、二区主楼、西配楼、2H栋、科创大厦等</w:t>
      </w:r>
      <w:r>
        <w:rPr>
          <w:rFonts w:hint="eastAsia" w:ascii="微软雅黑" w:hAnsi="微软雅黑" w:eastAsia="微软雅黑" w:cs="微软雅黑"/>
          <w:bCs/>
          <w:color w:val="auto"/>
          <w:kern w:val="0"/>
          <w:sz w:val="24"/>
          <w:highlight w:val="none"/>
          <w:lang w:val="en-US" w:eastAsia="zh-CN"/>
        </w:rPr>
        <w:t>，共</w:t>
      </w:r>
      <w:r>
        <w:rPr>
          <w:rFonts w:hint="eastAsia" w:ascii="微软雅黑" w:hAnsi="微软雅黑" w:cs="微软雅黑"/>
          <w:bCs/>
          <w:color w:val="auto"/>
          <w:kern w:val="0"/>
          <w:sz w:val="24"/>
          <w:highlight w:val="none"/>
          <w:lang w:val="en-US" w:eastAsia="zh-CN"/>
        </w:rPr>
        <w:t>10</w:t>
      </w:r>
      <w:r>
        <w:rPr>
          <w:rFonts w:hint="eastAsia" w:ascii="微软雅黑" w:hAnsi="微软雅黑" w:eastAsia="微软雅黑" w:cs="微软雅黑"/>
          <w:bCs/>
          <w:color w:val="auto"/>
          <w:kern w:val="0"/>
          <w:sz w:val="24"/>
          <w:highlight w:val="none"/>
          <w:lang w:val="en-US" w:eastAsia="zh-CN"/>
        </w:rPr>
        <w:t>栋，</w:t>
      </w:r>
      <w:r>
        <w:rPr>
          <w:rFonts w:hint="eastAsia" w:ascii="微软雅黑" w:hAnsi="微软雅黑" w:cs="微软雅黑"/>
          <w:bCs/>
          <w:color w:val="auto"/>
          <w:kern w:val="0"/>
          <w:sz w:val="24"/>
          <w:highlight w:val="none"/>
          <w:lang w:val="en-US" w:eastAsia="zh-CN"/>
        </w:rPr>
        <w:t>共101台。第一批施工时间 2022年2月12日至3月15日（利用假期及周末等教学闲时施工）</w:t>
      </w:r>
    </w:p>
    <w:p>
      <w:pPr>
        <w:spacing w:line="360" w:lineRule="auto"/>
        <w:ind w:firstLine="540" w:firstLineChars="225"/>
        <w:rPr>
          <w:rFonts w:hint="eastAsia" w:ascii="微软雅黑" w:hAnsi="微软雅黑" w:eastAsia="微软雅黑" w:cs="微软雅黑"/>
          <w:bCs/>
          <w:color w:val="auto"/>
          <w:kern w:val="0"/>
          <w:sz w:val="24"/>
          <w:highlight w:val="none"/>
          <w:lang w:val="en-US" w:eastAsia="zh-CN"/>
        </w:rPr>
      </w:pPr>
      <w:r>
        <w:rPr>
          <w:rFonts w:hint="eastAsia" w:ascii="微软雅黑" w:hAnsi="微软雅黑" w:eastAsia="微软雅黑" w:cs="微软雅黑"/>
          <w:bCs/>
          <w:color w:val="auto"/>
          <w:kern w:val="0"/>
          <w:sz w:val="24"/>
          <w:highlight w:val="none"/>
          <w:lang w:val="en-US" w:eastAsia="zh-CN"/>
        </w:rPr>
        <w:t>第二批：留学生中心、能源楼、一区新技术楼</w:t>
      </w:r>
      <w:r>
        <w:rPr>
          <w:rFonts w:hint="eastAsia" w:ascii="微软雅黑" w:hAnsi="微软雅黑" w:cs="微软雅黑"/>
          <w:bCs/>
          <w:color w:val="auto"/>
          <w:kern w:val="0"/>
          <w:sz w:val="24"/>
          <w:highlight w:val="none"/>
          <w:lang w:val="en-US" w:eastAsia="zh-CN"/>
        </w:rPr>
        <w:t>、一区综合楼、一区材料学院、一区10号楼、一区动力楼、一区奥校、一区逸夫楼、行政楼、一校区校部楼、一区制造楼、一区机工厂后楼、一区机工厂、教工公寓、成教院、土木楼、饺子园、一区理学楼、一区格物楼、一区管理学院、理化楼、东配楼、二区图书馆、环境学院、计算机学院、交通学院、结构楼、土木科研楼、寒地中心、土木学院、E1栋、化工大楼等，</w:t>
      </w:r>
      <w:r>
        <w:rPr>
          <w:rFonts w:hint="eastAsia" w:ascii="微软雅黑" w:hAnsi="微软雅黑" w:eastAsia="微软雅黑" w:cs="微软雅黑"/>
          <w:bCs/>
          <w:color w:val="auto"/>
          <w:kern w:val="0"/>
          <w:sz w:val="24"/>
          <w:highlight w:val="none"/>
          <w:lang w:val="en-US" w:eastAsia="zh-CN"/>
        </w:rPr>
        <w:t>共</w:t>
      </w:r>
      <w:r>
        <w:rPr>
          <w:rFonts w:hint="eastAsia" w:ascii="微软雅黑" w:hAnsi="微软雅黑" w:cs="微软雅黑"/>
          <w:bCs/>
          <w:color w:val="auto"/>
          <w:kern w:val="0"/>
          <w:sz w:val="24"/>
          <w:highlight w:val="none"/>
          <w:lang w:val="en-US" w:eastAsia="zh-CN"/>
        </w:rPr>
        <w:t>33</w:t>
      </w:r>
      <w:r>
        <w:rPr>
          <w:rFonts w:hint="eastAsia" w:ascii="微软雅黑" w:hAnsi="微软雅黑" w:eastAsia="微软雅黑" w:cs="微软雅黑"/>
          <w:bCs/>
          <w:color w:val="auto"/>
          <w:kern w:val="0"/>
          <w:sz w:val="24"/>
          <w:highlight w:val="none"/>
          <w:lang w:val="en-US" w:eastAsia="zh-CN"/>
        </w:rPr>
        <w:t>栋，</w:t>
      </w:r>
      <w:r>
        <w:rPr>
          <w:rFonts w:hint="eastAsia" w:ascii="微软雅黑" w:hAnsi="微软雅黑" w:cs="微软雅黑"/>
          <w:bCs/>
          <w:color w:val="auto"/>
          <w:kern w:val="0"/>
          <w:sz w:val="24"/>
          <w:highlight w:val="none"/>
          <w:lang w:val="en-US" w:eastAsia="zh-CN"/>
        </w:rPr>
        <w:t>共167台，第二批施工时间以哈尔滨工业大学校历为准的暑期施工。</w:t>
      </w:r>
    </w:p>
    <w:p>
      <w:pPr>
        <w:spacing w:line="360" w:lineRule="auto"/>
        <w:ind w:firstLineChars="200"/>
        <w:rPr>
          <w:rFonts w:hint="eastAsia"/>
          <w:highlight w:val="none"/>
          <w:lang w:val="en-US" w:eastAsia="zh-CN"/>
        </w:rPr>
      </w:pPr>
      <w:r>
        <w:rPr>
          <w:rFonts w:hint="eastAsia" w:ascii="微软雅黑" w:hAnsi="微软雅黑" w:cs="微软雅黑"/>
          <w:bCs/>
          <w:color w:val="auto"/>
          <w:kern w:val="0"/>
          <w:sz w:val="24"/>
          <w:highlight w:val="none"/>
          <w:lang w:val="en-US" w:eastAsia="zh-CN"/>
        </w:rPr>
        <w:t>第一批投入定量，第二批预计投放台数按第一批运营情况，可以适当调整投入量。</w:t>
      </w:r>
      <w:r>
        <w:rPr>
          <w:rFonts w:hint="eastAsia" w:ascii="微软雅黑" w:hAnsi="微软雅黑" w:eastAsia="微软雅黑" w:cs="微软雅黑"/>
          <w:bCs/>
          <w:color w:val="auto"/>
          <w:kern w:val="0"/>
          <w:sz w:val="24"/>
          <w:highlight w:val="none"/>
          <w:lang w:val="en-US" w:eastAsia="zh-CN"/>
        </w:rPr>
        <w:t xml:space="preserve"> </w:t>
      </w:r>
      <w:r>
        <w:rPr>
          <w:rFonts w:hint="eastAsia" w:ascii="微软雅黑" w:hAnsi="微软雅黑" w:eastAsia="微软雅黑" w:cs="微软雅黑"/>
          <w:color w:val="auto"/>
          <w:sz w:val="24"/>
          <w:highlight w:val="none"/>
          <w:lang w:val="en-US" w:eastAsia="zh-CN"/>
        </w:rPr>
        <w:t xml:space="preserve">  </w:t>
      </w:r>
    </w:p>
    <w:p>
      <w:pPr>
        <w:spacing w:line="360" w:lineRule="auto"/>
        <w:ind w:firstLine="540" w:firstLineChars="225"/>
        <w:rPr>
          <w:rFonts w:hint="eastAsia" w:ascii="宋体" w:hAnsi="宋体" w:cs="Times New Roman"/>
          <w:color w:val="auto"/>
          <w:sz w:val="24"/>
          <w:highlight w:val="none"/>
          <w:lang w:bidi="ar"/>
        </w:rPr>
      </w:pPr>
      <w:r>
        <w:rPr>
          <w:rFonts w:hint="eastAsia" w:ascii="宋体" w:hAnsi="宋体" w:cs="Times New Roman"/>
          <w:color w:val="auto"/>
          <w:sz w:val="24"/>
          <w:highlight w:val="none"/>
          <w:lang w:val="en-US" w:eastAsia="zh-CN" w:bidi="ar"/>
        </w:rPr>
        <w:t>2、（交货、安装、服务）地点：哈尔滨市哈尔滨工业大学各校区公共楼宇</w:t>
      </w:r>
      <w:r>
        <w:rPr>
          <w:rFonts w:hint="eastAsia" w:ascii="宋体" w:hAnsi="宋体" w:cs="Times New Roman"/>
          <w:color w:val="auto"/>
          <w:sz w:val="24"/>
          <w:highlight w:val="none"/>
          <w:lang w:bidi="ar"/>
        </w:rPr>
        <w:t>；</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s="Times New Roman"/>
          <w:color w:val="auto"/>
          <w:sz w:val="24"/>
          <w:highlight w:val="none"/>
          <w:lang w:bidi="ar"/>
        </w:rPr>
      </w:pPr>
      <w:r>
        <w:rPr>
          <w:rFonts w:hint="eastAsia" w:ascii="宋体" w:hAnsi="宋体" w:cs="Times New Roman"/>
          <w:color w:val="auto"/>
          <w:sz w:val="24"/>
          <w:highlight w:val="none"/>
          <w:lang w:bidi="ar"/>
        </w:rPr>
        <w:t>3</w:t>
      </w:r>
      <w:r>
        <w:rPr>
          <w:rFonts w:hint="eastAsia" w:ascii="宋体" w:hAnsi="宋体" w:cs="Times New Roman"/>
          <w:color w:val="auto"/>
          <w:sz w:val="24"/>
          <w:highlight w:val="none"/>
          <w:lang w:eastAsia="zh-CN" w:bidi="ar"/>
        </w:rPr>
        <w:t>、</w:t>
      </w:r>
      <w:r>
        <w:rPr>
          <w:rFonts w:hint="eastAsia" w:ascii="宋体" w:hAnsi="宋体" w:cs="Times New Roman"/>
          <w:color w:val="auto"/>
          <w:sz w:val="24"/>
          <w:highlight w:val="none"/>
          <w:lang w:bidi="ar"/>
        </w:rPr>
        <w:t>冷热直饮水系统水质要求：进水水质：市政自来水；出水水质：必须</w:t>
      </w:r>
      <w:r>
        <w:rPr>
          <w:rFonts w:hint="eastAsia" w:ascii="宋体" w:hAnsi="宋体" w:cs="Times New Roman"/>
          <w:color w:val="auto"/>
          <w:sz w:val="24"/>
          <w:highlight w:val="none"/>
          <w:lang w:eastAsia="zh-CN" w:bidi="ar"/>
        </w:rPr>
        <w:t>满足国家最新版的《生活饮用水卫生标准 （GB5749）》和《饮用净水水质标准 （CJ94）》</w:t>
      </w:r>
      <w:r>
        <w:rPr>
          <w:rFonts w:hint="eastAsia" w:ascii="宋体" w:hAnsi="宋体" w:cs="Times New Roman"/>
          <w:color w:val="auto"/>
          <w:sz w:val="24"/>
          <w:highlight w:val="none"/>
          <w:lang w:bidi="ar"/>
        </w:rPr>
        <w:t xml:space="preserve">的要求，采购人可随机抽样送检（水质检测费用由乙方承担）；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s="Times New Roman"/>
          <w:color w:val="auto"/>
          <w:sz w:val="24"/>
          <w:highlight w:val="none"/>
          <w:lang w:bidi="ar"/>
        </w:rPr>
      </w:pPr>
      <w:r>
        <w:rPr>
          <w:rFonts w:hint="eastAsia" w:ascii="宋体" w:hAnsi="宋体" w:cs="Times New Roman"/>
          <w:color w:val="auto"/>
          <w:sz w:val="24"/>
          <w:highlight w:val="none"/>
          <w:lang w:bidi="ar"/>
        </w:rPr>
        <w:t>4、《直饮水系统现场安装实施方案》和安全措施由供应商根据自行踏勘现场的具体情况和</w:t>
      </w:r>
      <w:r>
        <w:rPr>
          <w:rFonts w:hint="eastAsia" w:ascii="宋体" w:hAnsi="宋体" w:cs="Times New Roman"/>
          <w:color w:val="auto"/>
          <w:sz w:val="24"/>
          <w:highlight w:val="none"/>
          <w:lang w:val="en-US" w:eastAsia="zh-CN" w:bidi="ar"/>
        </w:rPr>
        <w:t>采购人</w:t>
      </w:r>
      <w:r>
        <w:rPr>
          <w:rFonts w:hint="eastAsia" w:ascii="宋体" w:hAnsi="宋体" w:cs="Times New Roman"/>
          <w:color w:val="auto"/>
          <w:sz w:val="24"/>
          <w:highlight w:val="none"/>
          <w:lang w:bidi="ar"/>
        </w:rPr>
        <w:t xml:space="preserve">的要求自行拟定；供应商在成交后须进一步完善并报使用方同意后方可实施；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s="Times New Roman"/>
          <w:color w:val="auto"/>
          <w:sz w:val="24"/>
          <w:highlight w:val="none"/>
          <w:lang w:bidi="ar"/>
        </w:rPr>
      </w:pPr>
      <w:r>
        <w:rPr>
          <w:rFonts w:hint="eastAsia" w:ascii="宋体" w:hAnsi="宋体" w:cs="Times New Roman"/>
          <w:color w:val="auto"/>
          <w:sz w:val="24"/>
          <w:highlight w:val="none"/>
          <w:lang w:val="en-US" w:eastAsia="zh-CN" w:bidi="ar"/>
        </w:rPr>
        <w:t>5</w:t>
      </w:r>
      <w:r>
        <w:rPr>
          <w:rFonts w:hint="eastAsia" w:ascii="宋体" w:hAnsi="宋体" w:cs="Times New Roman"/>
          <w:color w:val="auto"/>
          <w:sz w:val="24"/>
          <w:highlight w:val="none"/>
          <w:lang w:bidi="ar"/>
        </w:rPr>
        <w:t xml:space="preserve">、设计方案、施工图纸安排合理；要求有施工总进度计划及保证措施（包括以横道图或标明关键线路的网络进度计划、保障进度计划需要的主要施工机械设备、劳动力需求计划及保证措施、材料设备进场计划及其他保证措施等）；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s="Times New Roman"/>
          <w:color w:val="auto"/>
          <w:sz w:val="24"/>
          <w:highlight w:val="none"/>
          <w:lang w:bidi="ar"/>
        </w:rPr>
      </w:pPr>
      <w:r>
        <w:rPr>
          <w:rFonts w:hint="eastAsia" w:ascii="宋体" w:hAnsi="宋体" w:cs="Times New Roman"/>
          <w:color w:val="auto"/>
          <w:sz w:val="24"/>
          <w:highlight w:val="none"/>
          <w:lang w:val="en-US" w:eastAsia="zh-CN" w:bidi="ar"/>
        </w:rPr>
        <w:t>6</w:t>
      </w:r>
      <w:r>
        <w:rPr>
          <w:rFonts w:hint="eastAsia" w:ascii="宋体" w:hAnsi="宋体" w:cs="Times New Roman"/>
          <w:color w:val="auto"/>
          <w:sz w:val="24"/>
          <w:highlight w:val="none"/>
          <w:lang w:bidi="ar"/>
        </w:rPr>
        <w:t xml:space="preserve">、安全文明施工措施（施工安全防护、防火、现场临时用电安全、环境保护）详尽；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s="Times New Roman"/>
          <w:color w:val="auto"/>
          <w:sz w:val="24"/>
          <w:highlight w:val="none"/>
          <w:lang w:bidi="ar"/>
        </w:rPr>
      </w:pPr>
      <w:r>
        <w:rPr>
          <w:rFonts w:hint="eastAsia" w:ascii="宋体" w:hAnsi="宋体" w:cs="Times New Roman"/>
          <w:color w:val="auto"/>
          <w:sz w:val="24"/>
          <w:highlight w:val="none"/>
          <w:lang w:val="en-US" w:eastAsia="zh-CN" w:bidi="ar"/>
        </w:rPr>
        <w:t>7</w:t>
      </w:r>
      <w:r>
        <w:rPr>
          <w:rFonts w:hint="eastAsia" w:ascii="宋体" w:hAnsi="宋体" w:cs="Times New Roman"/>
          <w:color w:val="auto"/>
          <w:sz w:val="24"/>
          <w:highlight w:val="none"/>
          <w:lang w:bidi="ar"/>
        </w:rPr>
        <w:t xml:space="preserve">、能结合本项目特点进行分析，质量保证措施有详细的描述，质量目标明确，措施完善；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s="Times New Roman"/>
          <w:color w:val="auto"/>
          <w:sz w:val="24"/>
          <w:highlight w:val="none"/>
          <w:lang w:bidi="ar"/>
        </w:rPr>
      </w:pPr>
      <w:r>
        <w:rPr>
          <w:rFonts w:hint="eastAsia" w:ascii="宋体" w:hAnsi="宋体" w:cs="Times New Roman"/>
          <w:color w:val="auto"/>
          <w:sz w:val="24"/>
          <w:highlight w:val="none"/>
          <w:lang w:val="en-US" w:eastAsia="zh-CN" w:bidi="ar"/>
        </w:rPr>
        <w:t>8</w:t>
      </w:r>
      <w:r>
        <w:rPr>
          <w:rFonts w:hint="eastAsia" w:ascii="宋体" w:hAnsi="宋体" w:cs="Times New Roman"/>
          <w:color w:val="auto"/>
          <w:sz w:val="24"/>
          <w:highlight w:val="none"/>
          <w:lang w:bidi="ar"/>
        </w:rPr>
        <w:t>、</w:t>
      </w:r>
      <w:r>
        <w:rPr>
          <w:rFonts w:hint="eastAsia" w:ascii="宋体" w:hAnsi="宋体" w:cs="Times New Roman"/>
          <w:color w:val="auto"/>
          <w:sz w:val="24"/>
          <w:highlight w:val="none"/>
          <w:lang w:val="en-US" w:eastAsia="zh-CN" w:bidi="ar"/>
        </w:rPr>
        <w:t>中标供应商</w:t>
      </w:r>
      <w:r>
        <w:rPr>
          <w:rFonts w:hint="eastAsia" w:ascii="宋体" w:hAnsi="宋体" w:cs="Times New Roman"/>
          <w:color w:val="auto"/>
          <w:sz w:val="24"/>
          <w:highlight w:val="none"/>
          <w:lang w:bidi="ar"/>
        </w:rPr>
        <w:t>确保改造工程项目施工后电气部分符合国家相关标准，合同期限内如因</w:t>
      </w:r>
      <w:r>
        <w:rPr>
          <w:rFonts w:hint="eastAsia" w:ascii="宋体" w:hAnsi="宋体" w:cs="Times New Roman"/>
          <w:color w:val="auto"/>
          <w:sz w:val="24"/>
          <w:highlight w:val="none"/>
          <w:lang w:eastAsia="zh-CN" w:bidi="ar"/>
        </w:rPr>
        <w:t>中标供应商</w:t>
      </w:r>
      <w:r>
        <w:rPr>
          <w:rFonts w:hint="eastAsia" w:ascii="宋体" w:hAnsi="宋体" w:cs="Times New Roman"/>
          <w:color w:val="auto"/>
          <w:sz w:val="24"/>
          <w:highlight w:val="none"/>
          <w:lang w:bidi="ar"/>
        </w:rPr>
        <w:t>原因</w:t>
      </w:r>
      <w:r>
        <w:rPr>
          <w:rFonts w:hint="eastAsia" w:ascii="宋体" w:hAnsi="宋体" w:cs="Times New Roman"/>
          <w:color w:val="auto"/>
          <w:sz w:val="24"/>
          <w:highlight w:val="none"/>
          <w:lang w:eastAsia="zh-CN" w:bidi="ar"/>
        </w:rPr>
        <w:t>（</w:t>
      </w:r>
      <w:r>
        <w:rPr>
          <w:rFonts w:hint="eastAsia" w:ascii="宋体" w:hAnsi="宋体" w:cs="Times New Roman"/>
          <w:color w:val="auto"/>
          <w:sz w:val="24"/>
          <w:highlight w:val="none"/>
          <w:lang w:bidi="ar"/>
        </w:rPr>
        <w:t>如设备质量及安装等问题）引起的安全责任事故，由</w:t>
      </w:r>
      <w:r>
        <w:rPr>
          <w:rFonts w:hint="eastAsia" w:ascii="宋体" w:hAnsi="宋体" w:cs="Times New Roman"/>
          <w:color w:val="auto"/>
          <w:sz w:val="24"/>
          <w:highlight w:val="none"/>
          <w:lang w:eastAsia="zh-CN" w:bidi="ar"/>
        </w:rPr>
        <w:t>中标供应商</w:t>
      </w:r>
      <w:r>
        <w:rPr>
          <w:rFonts w:hint="eastAsia" w:ascii="宋体" w:hAnsi="宋体" w:cs="Times New Roman"/>
          <w:color w:val="auto"/>
          <w:sz w:val="24"/>
          <w:highlight w:val="none"/>
          <w:lang w:bidi="ar"/>
        </w:rPr>
        <w:t xml:space="preserve">无条件负全部责任；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s="Times New Roman"/>
          <w:color w:val="auto"/>
          <w:sz w:val="24"/>
          <w:highlight w:val="none"/>
          <w:lang w:bidi="ar"/>
        </w:rPr>
      </w:pPr>
      <w:r>
        <w:rPr>
          <w:rFonts w:hint="eastAsia" w:ascii="宋体" w:hAnsi="宋体" w:cs="Times New Roman"/>
          <w:color w:val="auto"/>
          <w:sz w:val="24"/>
          <w:highlight w:val="none"/>
          <w:lang w:val="en-US" w:eastAsia="zh-CN" w:bidi="ar"/>
        </w:rPr>
        <w:t>9</w:t>
      </w:r>
      <w:r>
        <w:rPr>
          <w:rFonts w:hint="eastAsia" w:ascii="宋体" w:hAnsi="宋体" w:cs="Times New Roman"/>
          <w:color w:val="auto"/>
          <w:sz w:val="24"/>
          <w:highlight w:val="none"/>
          <w:lang w:bidi="ar"/>
        </w:rPr>
        <w:t>、</w:t>
      </w:r>
      <w:r>
        <w:rPr>
          <w:rFonts w:hint="eastAsia" w:ascii="宋体" w:hAnsi="宋体" w:cs="Times New Roman"/>
          <w:color w:val="auto"/>
          <w:sz w:val="24"/>
          <w:highlight w:val="none"/>
          <w:lang w:val="en-US" w:eastAsia="zh-CN" w:bidi="ar"/>
        </w:rPr>
        <w:t>中标供应商</w:t>
      </w:r>
      <w:r>
        <w:rPr>
          <w:rFonts w:hint="eastAsia" w:ascii="宋体" w:hAnsi="宋体" w:cs="Times New Roman"/>
          <w:color w:val="auto"/>
          <w:sz w:val="24"/>
          <w:highlight w:val="none"/>
          <w:lang w:bidi="ar"/>
        </w:rPr>
        <w:t xml:space="preserve">所供产品需无条件满足使用单位使用要求。如果技术指标、功能、供货期不符合用户需求书时，将按照供应商违约处理，并且供应商无条件接受终止合同并退货的后果，同时造成的损失由中标单位负责赔偿（供应商需在投标文件中对此条款进行郑重承诺，缺项视为不满足技术要求）；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s="Times New Roman"/>
          <w:color w:val="auto"/>
          <w:sz w:val="24"/>
          <w:highlight w:val="none"/>
          <w:lang w:bidi="ar"/>
        </w:rPr>
      </w:pPr>
      <w:r>
        <w:rPr>
          <w:rFonts w:hint="eastAsia" w:ascii="宋体" w:hAnsi="宋体" w:cs="Times New Roman"/>
          <w:color w:val="auto"/>
          <w:sz w:val="24"/>
          <w:highlight w:val="none"/>
          <w:lang w:bidi="ar"/>
        </w:rPr>
        <w:t>1</w:t>
      </w:r>
      <w:r>
        <w:rPr>
          <w:rFonts w:hint="eastAsia" w:ascii="宋体" w:hAnsi="宋体" w:cs="Times New Roman"/>
          <w:color w:val="auto"/>
          <w:sz w:val="24"/>
          <w:highlight w:val="none"/>
          <w:lang w:val="en-US" w:eastAsia="zh-CN" w:bidi="ar"/>
        </w:rPr>
        <w:t>0</w:t>
      </w:r>
      <w:r>
        <w:rPr>
          <w:rFonts w:hint="eastAsia" w:ascii="宋体" w:hAnsi="宋体" w:cs="Times New Roman"/>
          <w:color w:val="auto"/>
          <w:sz w:val="24"/>
          <w:highlight w:val="none"/>
          <w:lang w:bidi="ar"/>
        </w:rPr>
        <w:t>、</w:t>
      </w:r>
      <w:r>
        <w:rPr>
          <w:rFonts w:hint="eastAsia" w:ascii="宋体" w:hAnsi="宋体" w:cs="Times New Roman"/>
          <w:color w:val="auto"/>
          <w:sz w:val="24"/>
          <w:highlight w:val="none"/>
          <w:lang w:val="en-US" w:eastAsia="zh-CN" w:bidi="ar"/>
        </w:rPr>
        <w:t>中标供应商</w:t>
      </w:r>
      <w:r>
        <w:rPr>
          <w:rFonts w:hint="eastAsia" w:ascii="宋体" w:hAnsi="宋体" w:cs="Times New Roman"/>
          <w:color w:val="auto"/>
          <w:sz w:val="24"/>
          <w:highlight w:val="none"/>
          <w:lang w:bidi="ar"/>
        </w:rPr>
        <w:t>负责承担水、电表具的购买和安装，且用电做到分类计量，同时</w:t>
      </w:r>
      <w:r>
        <w:rPr>
          <w:rFonts w:hint="eastAsia" w:ascii="宋体" w:hAnsi="宋体" w:cs="Times New Roman"/>
          <w:color w:val="auto"/>
          <w:sz w:val="24"/>
          <w:highlight w:val="none"/>
          <w:lang w:eastAsia="zh-CN" w:bidi="ar"/>
        </w:rPr>
        <w:t>中标供应商</w:t>
      </w:r>
      <w:r>
        <w:rPr>
          <w:rFonts w:hint="eastAsia" w:ascii="宋体" w:hAnsi="宋体" w:cs="Times New Roman"/>
          <w:color w:val="auto"/>
          <w:sz w:val="24"/>
          <w:highlight w:val="none"/>
          <w:lang w:bidi="ar"/>
        </w:rPr>
        <w:t>负责承担水、电费的结算工作。</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s="Times New Roman"/>
          <w:color w:val="auto"/>
          <w:sz w:val="24"/>
          <w:highlight w:val="none"/>
          <w:lang w:bidi="ar"/>
        </w:rPr>
      </w:pPr>
      <w:r>
        <w:rPr>
          <w:rFonts w:hint="eastAsia" w:ascii="宋体" w:hAnsi="宋体" w:cs="Times New Roman"/>
          <w:color w:val="auto"/>
          <w:sz w:val="24"/>
          <w:highlight w:val="none"/>
          <w:lang w:bidi="ar"/>
        </w:rPr>
        <w:t>1</w:t>
      </w:r>
      <w:r>
        <w:rPr>
          <w:rFonts w:hint="eastAsia" w:ascii="宋体" w:hAnsi="宋体" w:cs="Times New Roman"/>
          <w:color w:val="auto"/>
          <w:sz w:val="24"/>
          <w:highlight w:val="none"/>
          <w:lang w:val="en-US" w:eastAsia="zh-CN" w:bidi="ar"/>
        </w:rPr>
        <w:t>1</w:t>
      </w:r>
      <w:r>
        <w:rPr>
          <w:rFonts w:hint="eastAsia" w:ascii="宋体" w:hAnsi="宋体" w:cs="Times New Roman"/>
          <w:color w:val="auto"/>
          <w:sz w:val="24"/>
          <w:highlight w:val="none"/>
          <w:lang w:bidi="ar"/>
        </w:rPr>
        <w:t xml:space="preserve">、设备安装按照国家相关规范做好防雷措施，如发生事故，投标方无条件负全责； </w:t>
      </w:r>
    </w:p>
    <w:p>
      <w:pPr>
        <w:keepNext w:val="0"/>
        <w:keepLines w:val="0"/>
        <w:pageBreakBefore w:val="0"/>
        <w:kinsoku/>
        <w:wordWrap/>
        <w:overflowPunct/>
        <w:topLinePunct w:val="0"/>
        <w:autoSpaceDE/>
        <w:autoSpaceDN/>
        <w:bidi w:val="0"/>
        <w:adjustRightInd/>
        <w:snapToGrid/>
        <w:spacing w:line="360" w:lineRule="auto"/>
        <w:ind w:firstLine="540" w:firstLineChars="225"/>
        <w:rPr>
          <w:rFonts w:hint="eastAsia" w:ascii="宋体" w:hAnsi="宋体" w:cs="Times New Roman"/>
          <w:color w:val="auto"/>
          <w:sz w:val="24"/>
          <w:highlight w:val="none"/>
          <w:lang w:bidi="ar"/>
        </w:rPr>
      </w:pPr>
      <w:r>
        <w:rPr>
          <w:rFonts w:hint="eastAsia" w:ascii="宋体" w:hAnsi="宋体" w:cs="Times New Roman"/>
          <w:color w:val="auto"/>
          <w:sz w:val="24"/>
          <w:highlight w:val="none"/>
          <w:lang w:bidi="ar"/>
        </w:rPr>
        <w:t>1</w:t>
      </w:r>
      <w:r>
        <w:rPr>
          <w:rFonts w:hint="eastAsia" w:ascii="宋体" w:hAnsi="宋体" w:cs="Times New Roman"/>
          <w:color w:val="auto"/>
          <w:sz w:val="24"/>
          <w:highlight w:val="none"/>
          <w:lang w:val="en-US" w:eastAsia="zh-CN" w:bidi="ar"/>
        </w:rPr>
        <w:t>2</w:t>
      </w:r>
      <w:r>
        <w:rPr>
          <w:rFonts w:hint="eastAsia" w:ascii="宋体" w:hAnsi="宋体" w:cs="Times New Roman"/>
          <w:color w:val="auto"/>
          <w:sz w:val="24"/>
          <w:highlight w:val="none"/>
          <w:lang w:bidi="ar"/>
        </w:rPr>
        <w:t>、</w:t>
      </w:r>
      <w:r>
        <w:rPr>
          <w:rFonts w:hint="eastAsia" w:ascii="宋体" w:hAnsi="宋体" w:cs="Times New Roman"/>
          <w:color w:val="auto"/>
          <w:sz w:val="24"/>
          <w:highlight w:val="none"/>
          <w:lang w:val="en-US" w:eastAsia="zh-CN" w:bidi="ar"/>
        </w:rPr>
        <w:t>中标供应商</w:t>
      </w:r>
      <w:r>
        <w:rPr>
          <w:rFonts w:hint="eastAsia" w:ascii="宋体" w:hAnsi="宋体" w:cs="Times New Roman"/>
          <w:color w:val="auto"/>
          <w:sz w:val="24"/>
          <w:highlight w:val="none"/>
          <w:lang w:bidi="ar"/>
        </w:rPr>
        <w:t>须按</w:t>
      </w:r>
      <w:r>
        <w:rPr>
          <w:rFonts w:hint="eastAsia" w:ascii="宋体" w:hAnsi="宋体" w:cs="Times New Roman"/>
          <w:color w:val="auto"/>
          <w:sz w:val="24"/>
          <w:highlight w:val="none"/>
          <w:lang w:val="en-US" w:eastAsia="zh-CN" w:bidi="ar"/>
        </w:rPr>
        <w:t>采购人</w:t>
      </w:r>
      <w:r>
        <w:rPr>
          <w:rFonts w:hint="eastAsia" w:ascii="宋体" w:hAnsi="宋体" w:cs="Times New Roman"/>
          <w:color w:val="auto"/>
          <w:sz w:val="24"/>
          <w:highlight w:val="none"/>
          <w:lang w:bidi="ar"/>
        </w:rPr>
        <w:t xml:space="preserve">要求完成对电路的改造； </w:t>
      </w:r>
    </w:p>
    <w:p>
      <w:pPr>
        <w:keepNext w:val="0"/>
        <w:keepLines w:val="0"/>
        <w:spacing w:line="360" w:lineRule="auto"/>
        <w:ind w:firstLine="540" w:firstLineChars="225"/>
        <w:rPr>
          <w:rFonts w:hint="eastAsia" w:ascii="宋体" w:hAnsi="宋体" w:cs="Times New Roman"/>
          <w:b w:val="0"/>
          <w:color w:val="auto"/>
          <w:kern w:val="2"/>
          <w:sz w:val="24"/>
          <w:szCs w:val="24"/>
          <w:highlight w:val="none"/>
          <w:lang w:bidi="ar"/>
        </w:rPr>
      </w:pPr>
      <w:r>
        <w:rPr>
          <w:rFonts w:hint="eastAsia" w:ascii="宋体" w:hAnsi="宋体" w:cs="Times New Roman"/>
          <w:color w:val="auto"/>
          <w:sz w:val="24"/>
          <w:highlight w:val="none"/>
          <w:lang w:bidi="ar"/>
        </w:rPr>
        <w:t>1</w:t>
      </w:r>
      <w:r>
        <w:rPr>
          <w:rFonts w:hint="eastAsia" w:ascii="宋体" w:hAnsi="宋体" w:cs="Times New Roman"/>
          <w:color w:val="auto"/>
          <w:sz w:val="24"/>
          <w:highlight w:val="none"/>
          <w:lang w:val="en-US" w:eastAsia="zh-CN" w:bidi="ar"/>
        </w:rPr>
        <w:t>3</w:t>
      </w:r>
      <w:r>
        <w:rPr>
          <w:rFonts w:hint="eastAsia" w:ascii="宋体" w:hAnsi="宋体" w:cs="Times New Roman"/>
          <w:color w:val="auto"/>
          <w:sz w:val="24"/>
          <w:highlight w:val="none"/>
          <w:lang w:bidi="ar"/>
        </w:rPr>
        <w:t>、安装数量：安装数量不低于</w:t>
      </w:r>
      <w:r>
        <w:rPr>
          <w:rFonts w:hint="eastAsia" w:ascii="宋体" w:hAnsi="宋体" w:cs="Times New Roman"/>
          <w:color w:val="auto"/>
          <w:sz w:val="24"/>
          <w:highlight w:val="none"/>
          <w:lang w:val="en-US" w:eastAsia="zh-CN" w:bidi="ar"/>
        </w:rPr>
        <w:t>采购人</w:t>
      </w:r>
      <w:r>
        <w:rPr>
          <w:rFonts w:hint="eastAsia" w:ascii="宋体" w:hAnsi="宋体" w:cs="Times New Roman"/>
          <w:color w:val="auto"/>
          <w:sz w:val="24"/>
          <w:highlight w:val="none"/>
          <w:lang w:bidi="ar"/>
        </w:rPr>
        <w:t>指定数量，并根据提供的净水机生产能力，每台净水机满足所供应人数的日常饮水需求。</w:t>
      </w:r>
      <w:r>
        <w:rPr>
          <w:rFonts w:hint="eastAsia" w:ascii="宋体" w:hAnsi="宋体" w:cs="Times New Roman"/>
          <w:color w:val="auto"/>
          <w:sz w:val="24"/>
          <w:highlight w:val="none"/>
          <w:lang w:val="en-US" w:eastAsia="zh-CN" w:bidi="ar"/>
        </w:rPr>
        <w:t>采购人</w:t>
      </w:r>
      <w:r>
        <w:rPr>
          <w:rFonts w:hint="eastAsia" w:ascii="宋体" w:hAnsi="宋体" w:cs="Times New Roman"/>
          <w:color w:val="auto"/>
          <w:sz w:val="24"/>
          <w:highlight w:val="none"/>
          <w:lang w:bidi="ar"/>
        </w:rPr>
        <w:t xml:space="preserve">有权根据实际情况进行调整。 </w:t>
      </w:r>
      <w:bookmarkStart w:id="0" w:name="_Toc300835199"/>
      <w:bookmarkStart w:id="1" w:name="_Toc144974829"/>
      <w:bookmarkStart w:id="2" w:name="_Toc247514197"/>
      <w:bookmarkStart w:id="3" w:name="_Toc144974578"/>
      <w:bookmarkStart w:id="4" w:name="_Toc184635122"/>
      <w:bookmarkStart w:id="5" w:name="_Toc152042549"/>
      <w:bookmarkStart w:id="6" w:name="_Toc152045610"/>
      <w:bookmarkStart w:id="7" w:name="_Toc152042388"/>
      <w:bookmarkStart w:id="8" w:name="_Toc247527798"/>
    </w:p>
    <w:bookmarkEnd w:id="0"/>
    <w:bookmarkEnd w:id="1"/>
    <w:bookmarkEnd w:id="2"/>
    <w:bookmarkEnd w:id="3"/>
    <w:bookmarkEnd w:id="4"/>
    <w:bookmarkEnd w:id="5"/>
    <w:bookmarkEnd w:id="6"/>
    <w:bookmarkEnd w:id="7"/>
    <w:bookmarkEnd w:id="8"/>
    <w:p>
      <w:pPr>
        <w:spacing w:line="360" w:lineRule="auto"/>
        <w:rPr>
          <w:rFonts w:ascii="宋体" w:hAnsi="宋体"/>
          <w:b/>
          <w:color w:val="auto"/>
          <w:sz w:val="24"/>
          <w:highlight w:val="none"/>
        </w:rPr>
      </w:pPr>
      <w:r>
        <w:rPr>
          <w:rFonts w:hint="eastAsia" w:ascii="宋体" w:hAnsi="宋体"/>
          <w:b/>
          <w:color w:val="auto"/>
          <w:sz w:val="24"/>
          <w:highlight w:val="none"/>
        </w:rPr>
        <w:t>提醒注意：</w:t>
      </w:r>
    </w:p>
    <w:p>
      <w:pPr>
        <w:spacing w:line="360" w:lineRule="auto"/>
        <w:ind w:firstLine="480" w:firstLineChars="200"/>
        <w:rPr>
          <w:rFonts w:hint="eastAsia" w:ascii="宋体" w:hAnsi="宋体"/>
          <w:b/>
          <w:color w:val="auto"/>
          <w:sz w:val="24"/>
          <w:highlight w:val="none"/>
          <w:shd w:val="pct10" w:color="auto" w:fill="FFFFFF"/>
        </w:rPr>
      </w:pPr>
      <w:r>
        <w:rPr>
          <w:rFonts w:hint="eastAsia" w:ascii="宋体" w:hAnsi="宋体"/>
          <w:color w:val="auto"/>
          <w:sz w:val="24"/>
          <w:highlight w:val="none"/>
        </w:rPr>
        <w:t>★</w:t>
      </w:r>
      <w:r>
        <w:rPr>
          <w:rFonts w:hint="eastAsia" w:ascii="宋体" w:hAnsi="宋体"/>
          <w:b/>
          <w:color w:val="auto"/>
          <w:sz w:val="24"/>
          <w:highlight w:val="none"/>
        </w:rPr>
        <w:t>1、</w:t>
      </w:r>
      <w:r>
        <w:rPr>
          <w:rFonts w:hint="eastAsia" w:ascii="宋体" w:hAnsi="宋体"/>
          <w:b/>
          <w:bCs/>
          <w:color w:val="auto"/>
          <w:sz w:val="24"/>
          <w:highlight w:val="none"/>
        </w:rPr>
        <w:t>以上采购需求不指向任何一种品牌或供应商。</w:t>
      </w:r>
    </w:p>
    <w:p>
      <w:pPr>
        <w:spacing w:line="360" w:lineRule="auto"/>
        <w:ind w:firstLine="480" w:firstLineChars="200"/>
        <w:rPr>
          <w:rFonts w:ascii="宋体" w:hAnsi="宋体" w:cs="宋体"/>
          <w:color w:val="auto"/>
          <w:kern w:val="0"/>
          <w:sz w:val="24"/>
          <w:highlight w:val="none"/>
        </w:rPr>
      </w:pPr>
      <w:r>
        <w:rPr>
          <w:rFonts w:hint="eastAsia" w:ascii="宋体" w:hAnsi="宋体"/>
          <w:color w:val="auto"/>
          <w:sz w:val="24"/>
          <w:highlight w:val="none"/>
        </w:rPr>
        <w:t xml:space="preserve"> 2、供应商应按己方所投标货物的实际技术参数填写，如经评标委员会发现未</w:t>
      </w:r>
      <w:r>
        <w:rPr>
          <w:rFonts w:hint="eastAsia" w:ascii="宋体" w:hAnsi="宋体"/>
          <w:bCs/>
          <w:color w:val="auto"/>
          <w:sz w:val="24"/>
          <w:highlight w:val="none"/>
        </w:rPr>
        <w:t>按所投产品品牌的实际技术参数进行应答，而是完全复制招标文件的技术参数，与所投品牌的实际技术参数不符的，</w:t>
      </w:r>
      <w:r>
        <w:rPr>
          <w:rFonts w:hint="eastAsia" w:ascii="宋体" w:hAnsi="宋体"/>
          <w:b/>
          <w:color w:val="auto"/>
          <w:sz w:val="24"/>
          <w:highlight w:val="none"/>
        </w:rPr>
        <w:t>按投标无效处理</w:t>
      </w:r>
      <w:r>
        <w:rPr>
          <w:rFonts w:hint="eastAsia" w:ascii="宋体" w:hAnsi="宋体"/>
          <w:bCs/>
          <w:color w:val="auto"/>
          <w:sz w:val="24"/>
          <w:highlight w:val="none"/>
        </w:rPr>
        <w:t>。</w:t>
      </w:r>
      <w:r>
        <w:rPr>
          <w:rFonts w:hint="eastAsia" w:ascii="宋体" w:hAnsi="宋体"/>
          <w:color w:val="auto"/>
          <w:sz w:val="24"/>
          <w:highlight w:val="none"/>
        </w:rPr>
        <w:t>技术偏离表中</w:t>
      </w:r>
      <w:r>
        <w:rPr>
          <w:rFonts w:hint="eastAsia" w:ascii="宋体" w:hAnsi="宋体" w:cs="宋体"/>
          <w:color w:val="auto"/>
          <w:kern w:val="0"/>
          <w:sz w:val="24"/>
          <w:highlight w:val="none"/>
        </w:rPr>
        <w:t>“投标文件响应情况”应如实填写，并与“招标文件技术要求”一一对应，如响应技术条款优于招标文件要求，填写“正偏离”，如简单填写“响应”或“完全响应”投标无效。</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供应商应注意采购文件的采购需求中指出的工艺、材料、软件和设备的参照品牌或型号仅起说明作用，并没有任何限制性。供应商在采购活动中可以选用替代标准、品牌或型号，但这些替代要实质上满足或优于采购文件的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根据</w:t>
      </w:r>
      <w:r>
        <w:rPr>
          <w:rFonts w:hint="eastAsia" w:ascii="宋体" w:hAnsi="宋体"/>
          <w:color w:val="auto"/>
          <w:sz w:val="24"/>
          <w:highlight w:val="none"/>
        </w:rPr>
        <w:t>《</w:t>
      </w:r>
      <w:r>
        <w:rPr>
          <w:rFonts w:hint="eastAsia" w:ascii="宋体" w:hAnsi="宋体"/>
          <w:bCs/>
          <w:color w:val="auto"/>
          <w:sz w:val="24"/>
          <w:highlight w:val="none"/>
        </w:rPr>
        <w:t>财政部 发展改革委 生态环境部 市场监管总局 关于调整优化节能产品、环境标志产品政府采购执行机制的通知</w:t>
      </w:r>
      <w:r>
        <w:rPr>
          <w:rFonts w:hint="eastAsia" w:ascii="宋体" w:hAnsi="宋体"/>
          <w:color w:val="auto"/>
          <w:sz w:val="24"/>
          <w:highlight w:val="none"/>
        </w:rPr>
        <w:t>》（财库〔2019〕9号）、《市场监管总局关于发布参与实施政府采购节能产品、环境标志产品认证机构名录的公告》（2021年第16号）等</w:t>
      </w:r>
      <w:r>
        <w:rPr>
          <w:rFonts w:ascii="宋体" w:hAnsi="宋体"/>
          <w:color w:val="auto"/>
          <w:sz w:val="24"/>
          <w:highlight w:val="none"/>
        </w:rPr>
        <w:t>文件</w:t>
      </w:r>
      <w:r>
        <w:rPr>
          <w:rFonts w:hint="eastAsia" w:ascii="宋体" w:hAnsi="宋体"/>
          <w:color w:val="auto"/>
          <w:sz w:val="24"/>
          <w:highlight w:val="none"/>
        </w:rPr>
        <w:t>的相关</w:t>
      </w:r>
      <w:r>
        <w:rPr>
          <w:rFonts w:ascii="宋体" w:hAnsi="宋体"/>
          <w:color w:val="auto"/>
          <w:sz w:val="24"/>
          <w:highlight w:val="none"/>
        </w:rPr>
        <w:t>规定</w:t>
      </w:r>
      <w:r>
        <w:rPr>
          <w:rFonts w:hint="eastAsia" w:ascii="宋体" w:hAnsi="宋体"/>
          <w:color w:val="auto"/>
          <w:sz w:val="24"/>
          <w:highlight w:val="none"/>
        </w:rPr>
        <w:t>，供应商所投产品属于符合上述条件的认证机构认证的产品（以下简称“经认证产品”）且产品型号须完全一致，投标文件中须附符合上述文件规定的认证证书，并在投标文件目录中予以标明，目录未标明的视为未提供。</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5、采购人所采购的产品属于国家有关安全、节能、环保等强制性标准时，供应商所投产品必须同时满足强制标准和本项目采购要求，且须在投标文件中按前款规定要求标明并提供认证证书。</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6、信息安全产品，需提供由中国信息安全认证中心按国家标准认证颁发的有效认证证书，应符合《关于信息安全产品实施政府采购的通知》（财库【2010】48号）要求。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7、报价产品的各项技术指标不能低于国家强制性标准，否则</w:t>
      </w:r>
      <w:r>
        <w:rPr>
          <w:rFonts w:hint="eastAsia" w:ascii="宋体" w:hAnsi="宋体" w:cs="宋体"/>
          <w:color w:val="auto"/>
          <w:kern w:val="0"/>
          <w:sz w:val="24"/>
          <w:highlight w:val="none"/>
        </w:rPr>
        <w:t>投标无效</w:t>
      </w:r>
      <w:r>
        <w:rPr>
          <w:rFonts w:hint="eastAsia" w:ascii="宋体" w:hAnsi="宋体"/>
          <w:color w:val="auto"/>
          <w:sz w:val="24"/>
          <w:highlight w:val="none"/>
        </w:rPr>
        <w:t>。</w:t>
      </w:r>
    </w:p>
    <w:p>
      <w:pPr>
        <w:pStyle w:val="4"/>
        <w:spacing w:line="360" w:lineRule="auto"/>
        <w:rPr>
          <w:rFonts w:hint="eastAsia"/>
          <w:color w:val="auto"/>
          <w:highlight w:val="none"/>
        </w:rPr>
      </w:pPr>
      <w:bookmarkStart w:id="9" w:name="_Toc351466512"/>
      <w:bookmarkStart w:id="10" w:name="_Toc65593627"/>
      <w:r>
        <w:rPr>
          <w:rFonts w:hint="eastAsia"/>
          <w:color w:val="auto"/>
          <w:highlight w:val="none"/>
        </w:rPr>
        <w:t>供应商应提供以下资格证明文件</w:t>
      </w:r>
      <w:bookmarkEnd w:id="9"/>
      <w:bookmarkEnd w:id="10"/>
    </w:p>
    <w:p>
      <w:pPr>
        <w:widowControl/>
        <w:spacing w:line="360" w:lineRule="auto"/>
        <w:ind w:firstLine="480"/>
        <w:rPr>
          <w:rFonts w:hint="eastAsia" w:ascii="宋体" w:hAnsi="宋体" w:cs="宋体"/>
          <w:color w:val="auto"/>
          <w:kern w:val="0"/>
          <w:sz w:val="24"/>
          <w:highlight w:val="none"/>
        </w:rPr>
      </w:pPr>
      <w:r>
        <w:rPr>
          <w:rFonts w:hint="eastAsia" w:ascii="宋体" w:hAnsi="宋体"/>
          <w:color w:val="auto"/>
          <w:sz w:val="24"/>
          <w:highlight w:val="none"/>
        </w:rPr>
        <w:t>1</w:t>
      </w:r>
      <w:r>
        <w:rPr>
          <w:rFonts w:hint="eastAsia" w:ascii="MS Mincho" w:hAnsi="MS Mincho" w:cs="MS Mincho"/>
          <w:color w:val="auto"/>
          <w:sz w:val="24"/>
          <w:highlight w:val="none"/>
        </w:rPr>
        <w:t>★</w:t>
      </w:r>
      <w:r>
        <w:rPr>
          <w:rFonts w:hint="eastAsia" w:ascii="宋体" w:hAnsi="宋体" w:cs="宋体"/>
          <w:color w:val="auto"/>
          <w:kern w:val="0"/>
          <w:sz w:val="24"/>
          <w:highlight w:val="none"/>
        </w:rPr>
        <w:t>法人授权委托书（按招标文件要求格式签署）；</w:t>
      </w:r>
    </w:p>
    <w:p>
      <w:pPr>
        <w:widowControl/>
        <w:spacing w:line="360" w:lineRule="auto"/>
        <w:ind w:firstLine="480"/>
        <w:rPr>
          <w:rFonts w:ascii="宋体" w:hAnsi="宋体" w:cs="宋体"/>
          <w:color w:val="auto"/>
          <w:kern w:val="0"/>
          <w:sz w:val="24"/>
          <w:highlight w:val="none"/>
        </w:rPr>
      </w:pPr>
      <w:r>
        <w:rPr>
          <w:rFonts w:hint="eastAsia" w:ascii="宋体" w:hAnsi="宋体"/>
          <w:color w:val="auto"/>
          <w:sz w:val="24"/>
          <w:highlight w:val="none"/>
        </w:rPr>
        <w:t>2</w:t>
      </w:r>
      <w:r>
        <w:rPr>
          <w:rFonts w:hint="eastAsia" w:ascii="MS Mincho" w:hAnsi="MS Mincho" w:cs="MS Mincho"/>
          <w:color w:val="auto"/>
          <w:sz w:val="24"/>
          <w:highlight w:val="none"/>
        </w:rPr>
        <w:t>★</w:t>
      </w:r>
      <w:r>
        <w:rPr>
          <w:rFonts w:hint="eastAsia" w:ascii="宋体" w:hAnsi="宋体" w:cs="宋体"/>
          <w:color w:val="auto"/>
          <w:kern w:val="0"/>
          <w:sz w:val="24"/>
          <w:highlight w:val="none"/>
        </w:rPr>
        <w:t>被授权人身份证；</w:t>
      </w:r>
    </w:p>
    <w:p>
      <w:pPr>
        <w:widowControl/>
        <w:spacing w:line="360" w:lineRule="auto"/>
        <w:ind w:firstLine="480"/>
        <w:rPr>
          <w:rFonts w:ascii="宋体" w:hAnsi="宋体"/>
          <w:color w:val="auto"/>
          <w:sz w:val="24"/>
          <w:highlight w:val="none"/>
        </w:rPr>
      </w:pPr>
      <w:r>
        <w:rPr>
          <w:rFonts w:hint="eastAsia" w:ascii="宋体" w:hAnsi="宋体" w:cs="宋体"/>
          <w:color w:val="auto"/>
          <w:kern w:val="0"/>
          <w:sz w:val="24"/>
          <w:highlight w:val="none"/>
        </w:rPr>
        <w:t>3</w:t>
      </w:r>
      <w:r>
        <w:rPr>
          <w:rFonts w:hint="eastAsia" w:ascii="MS Mincho" w:hAnsi="MS Mincho" w:cs="MS Mincho"/>
          <w:color w:val="auto"/>
          <w:sz w:val="24"/>
          <w:highlight w:val="none"/>
        </w:rPr>
        <w:t>★</w:t>
      </w:r>
      <w:r>
        <w:rPr>
          <w:rFonts w:hint="eastAsia" w:ascii="宋体" w:hAnsi="宋体" w:cs="宋体"/>
          <w:color w:val="auto"/>
          <w:kern w:val="0"/>
          <w:sz w:val="24"/>
          <w:highlight w:val="none"/>
        </w:rPr>
        <w:t>法定代表人身份证（如报名人为法定代表人，须提供本人的身份证）；</w:t>
      </w:r>
    </w:p>
    <w:p>
      <w:pPr>
        <w:tabs>
          <w:tab w:val="left" w:pos="148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4</w:t>
      </w:r>
      <w:r>
        <w:rPr>
          <w:rFonts w:hint="eastAsia" w:ascii="MS Mincho" w:hAnsi="MS Mincho" w:cs="MS Mincho"/>
          <w:color w:val="auto"/>
          <w:sz w:val="24"/>
          <w:highlight w:val="none"/>
        </w:rPr>
        <w:t>★</w:t>
      </w:r>
      <w:r>
        <w:rPr>
          <w:rFonts w:hint="eastAsia" w:ascii="宋体" w:hAnsi="宋体"/>
          <w:color w:val="auto"/>
          <w:sz w:val="24"/>
          <w:highlight w:val="none"/>
        </w:rPr>
        <w:t>营业执照；</w:t>
      </w:r>
      <w:r>
        <w:rPr>
          <w:rFonts w:hint="eastAsia" w:ascii="宋体" w:hAnsi="宋体"/>
          <w:color w:val="auto"/>
          <w:sz w:val="24"/>
          <w:highlight w:val="none"/>
        </w:rPr>
        <w:tab/>
      </w:r>
    </w:p>
    <w:p>
      <w:pPr>
        <w:widowControl/>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 w:val="24"/>
          <w:highlight w:val="none"/>
        </w:rPr>
        <w:t>5</w:t>
      </w:r>
      <w:r>
        <w:rPr>
          <w:rFonts w:hint="eastAsia" w:ascii="MS Mincho" w:hAnsi="MS Mincho" w:cs="MS Mincho"/>
          <w:color w:val="auto"/>
          <w:sz w:val="24"/>
          <w:highlight w:val="none"/>
        </w:rPr>
        <w:t>★</w:t>
      </w:r>
      <w:r>
        <w:rPr>
          <w:rFonts w:hint="eastAsia" w:ascii="宋体" w:hAnsi="宋体" w:cs="宋体"/>
          <w:color w:val="auto"/>
          <w:kern w:val="0"/>
          <w:sz w:val="24"/>
          <w:highlight w:val="none"/>
        </w:rPr>
        <w:t>基本账户开户许可证或基本存款账户信息单；</w:t>
      </w:r>
    </w:p>
    <w:p>
      <w:pPr>
        <w:pStyle w:val="4"/>
        <w:spacing w:line="360" w:lineRule="auto"/>
        <w:rPr>
          <w:color w:val="auto"/>
          <w:highlight w:val="none"/>
        </w:rPr>
      </w:pPr>
      <w:bookmarkStart w:id="11" w:name="_Toc351466513"/>
      <w:bookmarkStart w:id="12" w:name="_Toc65593628"/>
      <w:r>
        <w:rPr>
          <w:rFonts w:hint="eastAsia"/>
          <w:color w:val="auto"/>
          <w:highlight w:val="none"/>
        </w:rPr>
        <w:t>供应商应提供以下商务技术文件</w:t>
      </w:r>
      <w:bookmarkEnd w:id="11"/>
      <w:bookmarkEnd w:id="12"/>
    </w:p>
    <w:p>
      <w:pPr>
        <w:spacing w:line="360" w:lineRule="auto"/>
        <w:ind w:firstLine="540"/>
        <w:rPr>
          <w:rFonts w:ascii="宋体" w:hAnsi="宋体"/>
          <w:color w:val="auto"/>
          <w:sz w:val="24"/>
          <w:highlight w:val="none"/>
        </w:rPr>
      </w:pPr>
      <w:r>
        <w:rPr>
          <w:rFonts w:hint="eastAsia" w:ascii="宋体" w:hAnsi="宋体"/>
          <w:color w:val="auto"/>
          <w:sz w:val="24"/>
          <w:highlight w:val="none"/>
        </w:rPr>
        <w:t>1</w:t>
      </w:r>
      <w:r>
        <w:rPr>
          <w:rFonts w:hint="eastAsia" w:ascii="MS Mincho" w:hAnsi="MS Mincho" w:cs="MS Mincho"/>
          <w:color w:val="auto"/>
          <w:sz w:val="24"/>
          <w:highlight w:val="none"/>
        </w:rPr>
        <w:t>★</w:t>
      </w:r>
      <w:r>
        <w:rPr>
          <w:rFonts w:ascii="宋体" w:hAnsi="宋体"/>
          <w:color w:val="auto"/>
          <w:sz w:val="24"/>
          <w:highlight w:val="none"/>
        </w:rPr>
        <w:t>投标函</w:t>
      </w:r>
    </w:p>
    <w:p>
      <w:pPr>
        <w:spacing w:line="360" w:lineRule="auto"/>
        <w:ind w:firstLine="540"/>
        <w:rPr>
          <w:rFonts w:ascii="宋体" w:hAnsi="宋体"/>
          <w:color w:val="auto"/>
          <w:sz w:val="24"/>
          <w:highlight w:val="none"/>
        </w:rPr>
      </w:pPr>
      <w:r>
        <w:rPr>
          <w:rFonts w:hint="eastAsia" w:ascii="宋体" w:hAnsi="宋体"/>
          <w:color w:val="auto"/>
          <w:sz w:val="24"/>
          <w:highlight w:val="none"/>
        </w:rPr>
        <w:t>2</w:t>
      </w:r>
      <w:r>
        <w:rPr>
          <w:rFonts w:hint="eastAsia" w:ascii="MS Mincho" w:hAnsi="MS Mincho" w:cs="MS Mincho"/>
          <w:color w:val="auto"/>
          <w:sz w:val="24"/>
          <w:highlight w:val="none"/>
        </w:rPr>
        <w:t>★</w:t>
      </w:r>
      <w:r>
        <w:rPr>
          <w:rFonts w:hint="eastAsia" w:ascii="宋体" w:hAnsi="宋体"/>
          <w:color w:val="auto"/>
          <w:sz w:val="24"/>
          <w:highlight w:val="none"/>
        </w:rPr>
        <w:t>开标一览表</w:t>
      </w:r>
    </w:p>
    <w:p>
      <w:pPr>
        <w:spacing w:line="360" w:lineRule="auto"/>
        <w:ind w:firstLine="540" w:firstLineChars="225"/>
        <w:rPr>
          <w:rFonts w:hint="eastAsia" w:ascii="宋体" w:hAnsi="宋体"/>
          <w:color w:val="auto"/>
          <w:sz w:val="24"/>
          <w:highlight w:val="none"/>
        </w:rPr>
      </w:pPr>
      <w:r>
        <w:rPr>
          <w:rFonts w:hint="eastAsia" w:ascii="宋体" w:hAnsi="宋体"/>
          <w:color w:val="auto"/>
          <w:sz w:val="24"/>
          <w:highlight w:val="none"/>
        </w:rPr>
        <w:t>3</w:t>
      </w:r>
      <w:r>
        <w:rPr>
          <w:rFonts w:hint="eastAsia" w:ascii="MS Mincho" w:hAnsi="MS Mincho" w:cs="MS Mincho"/>
          <w:color w:val="auto"/>
          <w:sz w:val="24"/>
          <w:highlight w:val="none"/>
        </w:rPr>
        <w:t>★</w:t>
      </w:r>
      <w:r>
        <w:rPr>
          <w:rFonts w:ascii="宋体" w:hAnsi="宋体"/>
          <w:color w:val="auto"/>
          <w:sz w:val="24"/>
          <w:highlight w:val="none"/>
        </w:rPr>
        <w:t>资格证明文件</w:t>
      </w:r>
    </w:p>
    <w:p>
      <w:pPr>
        <w:snapToGrid w:val="0"/>
        <w:spacing w:line="360" w:lineRule="auto"/>
        <w:ind w:firstLine="540" w:firstLineChars="225"/>
        <w:rPr>
          <w:rFonts w:ascii="黑体" w:hAnsi="宋体" w:eastAsia="黑体"/>
          <w:color w:val="auto"/>
          <w:sz w:val="24"/>
          <w:highlight w:val="none"/>
        </w:rPr>
      </w:pPr>
      <w:r>
        <w:rPr>
          <w:rFonts w:hint="eastAsia" w:ascii="宋体" w:hAnsi="宋体"/>
          <w:color w:val="auto"/>
          <w:sz w:val="24"/>
          <w:highlight w:val="none"/>
        </w:rPr>
        <w:t>4其他需要提供的有效文件</w:t>
      </w:r>
    </w:p>
    <w:p>
      <w:pPr>
        <w:spacing w:line="360" w:lineRule="auto"/>
        <w:ind w:firstLine="540"/>
        <w:rPr>
          <w:rFonts w:ascii="黑体" w:hAnsi="宋体" w:eastAsia="黑体"/>
          <w:color w:val="auto"/>
          <w:sz w:val="24"/>
          <w:highlight w:val="none"/>
        </w:rPr>
      </w:pPr>
      <w:r>
        <w:rPr>
          <w:rFonts w:ascii="黑体" w:hAnsi="宋体" w:eastAsia="黑体"/>
          <w:color w:val="auto"/>
          <w:sz w:val="24"/>
          <w:highlight w:val="none"/>
        </w:rPr>
        <w:t>以上</w:t>
      </w:r>
      <w:r>
        <w:rPr>
          <w:rFonts w:hint="eastAsia" w:ascii="黑体" w:hAnsi="宋体" w:eastAsia="黑体"/>
          <w:color w:val="auto"/>
          <w:sz w:val="24"/>
          <w:highlight w:val="none"/>
        </w:rPr>
        <w:t>★号为必备条款，任一条不满足则视为投标无效</w:t>
      </w:r>
      <w:r>
        <w:rPr>
          <w:rFonts w:ascii="黑体" w:hAnsi="宋体" w:eastAsia="黑体"/>
          <w:color w:val="auto"/>
          <w:sz w:val="24"/>
          <w:highlight w:val="none"/>
        </w:rPr>
        <w:t>。</w:t>
      </w:r>
    </w:p>
    <w:p>
      <w:pPr>
        <w:pStyle w:val="4"/>
        <w:spacing w:before="120" w:beforeLines="50" w:after="120" w:afterLines="50" w:line="360" w:lineRule="auto"/>
        <w:rPr>
          <w:color w:val="auto"/>
          <w:highlight w:val="none"/>
        </w:rPr>
      </w:pPr>
      <w:bookmarkStart w:id="13" w:name="_Toc65593629"/>
      <w:r>
        <w:rPr>
          <w:rFonts w:hint="eastAsia"/>
          <w:color w:val="auto"/>
          <w:highlight w:val="none"/>
        </w:rPr>
        <w:t>其他</w:t>
      </w:r>
      <w:bookmarkEnd w:id="13"/>
    </w:p>
    <w:p>
      <w:pPr>
        <w:snapToGrid w:val="0"/>
        <w:spacing w:line="360" w:lineRule="auto"/>
        <w:ind w:firstLine="540" w:firstLineChars="225"/>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与本项目招标相关的事务及澄清公告敬请关注招标公告发布媒介。</w:t>
      </w:r>
    </w:p>
    <w:p>
      <w:pPr>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7A"/>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2210B"/>
    <w:rsid w:val="1D52210B"/>
    <w:rsid w:val="4F077203"/>
    <w:rsid w:val="78FD6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lang w:val="en-US" w:eastAsia="zh-CN" w:bidi="ar-SA"/>
    </w:rPr>
  </w:style>
  <w:style w:type="paragraph" w:styleId="3">
    <w:name w:val="heading 1"/>
    <w:basedOn w:val="1"/>
    <w:next w:val="1"/>
    <w:qFormat/>
    <w:uiPriority w:val="0"/>
    <w:pPr>
      <w:keepNext/>
      <w:keepLines/>
      <w:spacing w:before="240" w:after="240"/>
      <w:ind w:left="100" w:leftChars="100" w:right="100" w:rightChars="100"/>
      <w:jc w:val="center"/>
      <w:outlineLvl w:val="0"/>
    </w:pPr>
    <w:rPr>
      <w:rFonts w:ascii="Calibri" w:hAnsi="Calibri" w:eastAsia="黑体" w:cs="Times New Roman"/>
      <w:bCs/>
      <w:kern w:val="44"/>
      <w:sz w:val="44"/>
      <w:szCs w:val="44"/>
    </w:rPr>
  </w:style>
  <w:style w:type="paragraph" w:styleId="4">
    <w:name w:val="heading 2"/>
    <w:basedOn w:val="1"/>
    <w:next w:val="1"/>
    <w:qFormat/>
    <w:uiPriority w:val="0"/>
    <w:pPr>
      <w:keepNext/>
      <w:keepLines/>
      <w:outlineLvl w:val="1"/>
    </w:pPr>
    <w:rPr>
      <w:rFonts w:ascii="Arial" w:hAnsi="Arial" w:eastAsia="黑体" w:cs="Times New Roman"/>
      <w:bCs/>
      <w:sz w:val="28"/>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Body Text"/>
    <w:basedOn w:val="1"/>
    <w:next w:val="1"/>
    <w:qFormat/>
    <w:uiPriority w:val="0"/>
    <w:pPr>
      <w:widowControl/>
      <w:jc w:val="left"/>
    </w:pPr>
    <w:rPr>
      <w:rFonts w:ascii="宋体" w:hAnsi="宋体"/>
      <w:b/>
      <w:bCs/>
      <w:sz w:val="24"/>
    </w:rPr>
  </w:style>
  <w:style w:type="character" w:customStyle="1" w:styleId="8">
    <w:name w:val="font41"/>
    <w:basedOn w:val="7"/>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2022-01-05T06:43:00Z</dcterms:created>
  <dc:creator>忱义</dc:creator>
  <cp:lastModifiedBy>✡孙公子♛</cp:lastModifiedBy>
  <dcterms:modified xsi:type="dcterms:W3CDTF">2022-01-12T06:14:42Z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BCA367797704452EB76C5A7FCF1366F5</vt:lpwstr>
  </property>
</Properties>
</file>