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numId w:val="0"/>
        </w:numPr>
        <w:spacing w:before="0" w:after="0"/>
        <w:ind w:right="210" w:rightChars="100"/>
        <w:jc w:val="center"/>
        <w:rPr>
          <w:rFonts w:ascii="方正小标宋简体" w:eastAsia="方正小标宋简体" w:hAnsiTheme="minorEastAsia" w:cstheme="minorEastAsia"/>
          <w:sz w:val="32"/>
          <w:szCs w:val="32"/>
        </w:rPr>
      </w:pPr>
      <w:bookmarkStart w:id="0" w:name="_Toc20473792"/>
      <w:r>
        <w:rPr>
          <w:rFonts w:hint="eastAsia"/>
        </w:rPr>
        <w:t>采购人需求</w:t>
      </w:r>
      <w:bookmarkEnd w:id="0"/>
    </w:p>
    <w:p>
      <w:pPr>
        <w:numPr>
          <w:ilvl w:val="0"/>
          <w:numId w:val="1"/>
        </w:numPr>
        <w:spacing w:line="341" w:lineRule="auto"/>
        <w:rPr>
          <w:b/>
          <w:color w:val="000000"/>
          <w:sz w:val="24"/>
        </w:rPr>
      </w:pPr>
      <w:bookmarkStart w:id="1" w:name="_Toc20473794"/>
      <w:bookmarkStart w:id="2" w:name="_Toc351466512"/>
      <w:r>
        <w:rPr>
          <w:b/>
          <w:color w:val="000000"/>
          <w:sz w:val="24"/>
        </w:rPr>
        <w:t>采购原因</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为更好地为全校广大师生员工提供优质的餐饮服</w:t>
      </w:r>
      <w:bookmarkStart w:id="12" w:name="_GoBack"/>
      <w:bookmarkEnd w:id="12"/>
      <w:r>
        <w:rPr>
          <w:rFonts w:hint="eastAsia" w:ascii="宋体" w:hAnsi="宋体" w:cs="宋体"/>
          <w:sz w:val="24"/>
          <w:lang w:eastAsia="zh-CN"/>
        </w:rPr>
        <w:t>务，加大从源头采购商品的力度，减少中间流通环节，提升食品安全，降低大宗商品采购价格，优化饮食原材料供应商结构。根据国家招标采购相关文件精神，哈尔滨工业大学总务处</w:t>
      </w:r>
      <w:r>
        <w:rPr>
          <w:rFonts w:hint="eastAsia" w:ascii="宋体" w:hAnsi="宋体" w:cs="宋体"/>
          <w:sz w:val="24"/>
          <w:lang w:val="en-US" w:eastAsia="zh-CN"/>
        </w:rPr>
        <w:t>/</w:t>
      </w:r>
      <w:r>
        <w:rPr>
          <w:rFonts w:hint="eastAsia" w:ascii="宋体" w:hAnsi="宋体" w:cs="宋体"/>
          <w:sz w:val="24"/>
          <w:lang w:eastAsia="zh-CN"/>
        </w:rPr>
        <w:t>后勤集团将对饮食原材料采购进行公开招标。</w:t>
      </w:r>
    </w:p>
    <w:p>
      <w:pPr>
        <w:numPr>
          <w:ilvl w:val="0"/>
          <w:numId w:val="1"/>
        </w:numPr>
        <w:spacing w:line="341" w:lineRule="auto"/>
        <w:rPr>
          <w:b/>
          <w:color w:val="000000"/>
          <w:sz w:val="24"/>
        </w:rPr>
      </w:pPr>
      <w:r>
        <w:rPr>
          <w:b/>
          <w:color w:val="000000"/>
          <w:sz w:val="24"/>
        </w:rPr>
        <w:t>采购数量</w:t>
      </w:r>
      <w:r>
        <w:rPr>
          <w:rFonts w:hint="eastAsia"/>
          <w:b/>
          <w:color w:val="000000"/>
          <w:sz w:val="24"/>
        </w:rPr>
        <w:t>及预算</w:t>
      </w:r>
    </w:p>
    <w:p>
      <w:pPr>
        <w:spacing w:line="360" w:lineRule="auto"/>
        <w:ind w:firstLine="480" w:firstLineChars="200"/>
        <w:rPr>
          <w:rFonts w:hint="eastAsia" w:ascii="宋体" w:hAnsi="宋体"/>
          <w:sz w:val="24"/>
          <w:highlight w:val="none"/>
        </w:rPr>
      </w:pPr>
      <w:r>
        <w:rPr>
          <w:rFonts w:hint="eastAsia" w:ascii="宋体" w:hAnsi="宋体" w:cs="宋体"/>
          <w:sz w:val="24"/>
          <w:lang w:eastAsia="zh-CN"/>
        </w:rPr>
        <w:t>蔬菜</w:t>
      </w:r>
      <w:r>
        <w:rPr>
          <w:rFonts w:hint="eastAsia" w:ascii="宋体" w:hAnsi="宋体" w:cs="宋体"/>
          <w:sz w:val="24"/>
        </w:rPr>
        <w:t>：约</w:t>
      </w:r>
      <w:r>
        <w:rPr>
          <w:rFonts w:hint="eastAsia" w:ascii="宋体" w:hAnsi="宋体" w:cs="宋体"/>
          <w:sz w:val="24"/>
          <w:lang w:val="en-US" w:eastAsia="zh-CN"/>
        </w:rPr>
        <w:t>273</w:t>
      </w:r>
      <w:r>
        <w:rPr>
          <w:rFonts w:hint="eastAsia" w:ascii="宋体" w:hAnsi="宋体" w:cs="宋体"/>
          <w:sz w:val="24"/>
        </w:rPr>
        <w:t>万公斤/年</w:t>
      </w:r>
      <w:r>
        <w:rPr>
          <w:rFonts w:hint="eastAsia" w:ascii="宋体" w:hAnsi="宋体" w:cs="宋体"/>
          <w:sz w:val="24"/>
          <w:lang w:val="en-US" w:eastAsia="zh-CN"/>
        </w:rPr>
        <w:t>（136.5万公斤/包，68.25万公斤/包，68.25万公斤/包，共计三包）</w:t>
      </w:r>
      <w:r>
        <w:rPr>
          <w:rFonts w:hint="eastAsia" w:ascii="宋体" w:hAnsi="宋体" w:cs="宋体"/>
          <w:sz w:val="24"/>
        </w:rPr>
        <w:t> </w:t>
      </w:r>
      <w:r>
        <w:rPr>
          <w:rFonts w:hint="eastAsia" w:ascii="宋体" w:hAnsi="宋体"/>
          <w:sz w:val="24"/>
          <w:highlight w:val="none"/>
        </w:rPr>
        <w:t>       </w:t>
      </w:r>
    </w:p>
    <w:p>
      <w:pPr>
        <w:widowControl/>
        <w:numPr>
          <w:ilvl w:val="0"/>
          <w:numId w:val="1"/>
        </w:numPr>
        <w:adjustRightInd w:val="0"/>
        <w:snapToGrid w:val="0"/>
        <w:spacing w:line="360" w:lineRule="auto"/>
        <w:jc w:val="left"/>
        <w:rPr>
          <w:b/>
          <w:color w:val="000000"/>
          <w:sz w:val="24"/>
        </w:rPr>
      </w:pPr>
      <w:r>
        <w:rPr>
          <w:b/>
          <w:color w:val="000000"/>
          <w:sz w:val="24"/>
        </w:rPr>
        <w:t>品类及技术要求：</w:t>
      </w:r>
    </w:p>
    <w:tbl>
      <w:tblPr>
        <w:tblStyle w:val="7"/>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1155"/>
        <w:gridCol w:w="1560"/>
        <w:gridCol w:w="1470"/>
        <w:gridCol w:w="1380"/>
        <w:gridCol w:w="2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400" w:lineRule="exact"/>
              <w:jc w:val="center"/>
              <w:rPr>
                <w:rFonts w:ascii="宋体"/>
                <w:b/>
                <w:bCs/>
                <w:szCs w:val="21"/>
              </w:rPr>
            </w:pPr>
            <w:r>
              <w:rPr>
                <w:rFonts w:hint="eastAsia" w:ascii="宋体"/>
                <w:b/>
                <w:bCs/>
                <w:szCs w:val="21"/>
              </w:rPr>
              <w:t>序号</w:t>
            </w:r>
          </w:p>
        </w:tc>
        <w:tc>
          <w:tcPr>
            <w:tcW w:w="1155" w:type="dxa"/>
            <w:noWrap/>
            <w:vAlign w:val="center"/>
          </w:tcPr>
          <w:p>
            <w:pPr>
              <w:spacing w:line="400" w:lineRule="exact"/>
              <w:jc w:val="center"/>
              <w:rPr>
                <w:rFonts w:ascii="宋体"/>
                <w:b/>
                <w:bCs/>
                <w:szCs w:val="21"/>
              </w:rPr>
            </w:pPr>
            <w:r>
              <w:rPr>
                <w:rFonts w:hint="eastAsia" w:ascii="宋体"/>
                <w:b/>
                <w:bCs/>
                <w:szCs w:val="21"/>
              </w:rPr>
              <w:t>品名</w:t>
            </w:r>
          </w:p>
        </w:tc>
        <w:tc>
          <w:tcPr>
            <w:tcW w:w="1560" w:type="dxa"/>
            <w:noWrap/>
            <w:vAlign w:val="center"/>
          </w:tcPr>
          <w:p>
            <w:pPr>
              <w:spacing w:line="400" w:lineRule="exact"/>
              <w:jc w:val="center"/>
              <w:rPr>
                <w:rFonts w:ascii="宋体"/>
                <w:b/>
                <w:bCs/>
                <w:szCs w:val="21"/>
              </w:rPr>
            </w:pPr>
            <w:r>
              <w:rPr>
                <w:rFonts w:hint="eastAsia" w:ascii="宋体"/>
                <w:b/>
                <w:bCs/>
                <w:szCs w:val="21"/>
              </w:rPr>
              <w:t>标准</w:t>
            </w:r>
          </w:p>
        </w:tc>
        <w:tc>
          <w:tcPr>
            <w:tcW w:w="1470" w:type="dxa"/>
            <w:noWrap/>
            <w:vAlign w:val="center"/>
          </w:tcPr>
          <w:p>
            <w:pPr>
              <w:spacing w:line="400" w:lineRule="exact"/>
              <w:jc w:val="center"/>
              <w:rPr>
                <w:rFonts w:ascii="宋体"/>
                <w:b/>
                <w:bCs/>
                <w:szCs w:val="21"/>
              </w:rPr>
            </w:pPr>
            <w:r>
              <w:rPr>
                <w:rFonts w:hint="eastAsia" w:ascii="宋体"/>
                <w:b/>
                <w:bCs/>
                <w:szCs w:val="21"/>
              </w:rPr>
              <w:t>参考采购量（余万公斤）</w:t>
            </w:r>
          </w:p>
        </w:tc>
        <w:tc>
          <w:tcPr>
            <w:tcW w:w="1380" w:type="dxa"/>
            <w:noWrap/>
            <w:vAlign w:val="center"/>
          </w:tcPr>
          <w:p>
            <w:pPr>
              <w:spacing w:line="400" w:lineRule="exact"/>
              <w:jc w:val="center"/>
              <w:rPr>
                <w:rFonts w:ascii="宋体"/>
                <w:b/>
                <w:bCs/>
                <w:szCs w:val="21"/>
              </w:rPr>
            </w:pPr>
            <w:r>
              <w:rPr>
                <w:rFonts w:hint="eastAsia" w:ascii="宋体"/>
                <w:b/>
                <w:bCs/>
                <w:szCs w:val="21"/>
              </w:rPr>
              <w:t>规格</w:t>
            </w:r>
          </w:p>
        </w:tc>
        <w:tc>
          <w:tcPr>
            <w:tcW w:w="2586" w:type="dxa"/>
            <w:noWrap/>
            <w:vAlign w:val="center"/>
          </w:tcPr>
          <w:p>
            <w:pPr>
              <w:spacing w:line="400" w:lineRule="exact"/>
              <w:jc w:val="center"/>
              <w:rPr>
                <w:rFonts w:ascii="宋体"/>
                <w:b/>
                <w:bCs/>
                <w:szCs w:val="21"/>
              </w:rPr>
            </w:pPr>
            <w:r>
              <w:rPr>
                <w:rFonts w:hint="eastAsia" w:asci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w:t>
            </w:r>
          </w:p>
        </w:tc>
        <w:tc>
          <w:tcPr>
            <w:tcW w:w="1155" w:type="dxa"/>
            <w:noWrap/>
            <w:vAlign w:val="center"/>
          </w:tcPr>
          <w:p>
            <w:pPr>
              <w:spacing w:line="560" w:lineRule="exact"/>
              <w:jc w:val="center"/>
              <w:rPr>
                <w:sz w:val="18"/>
                <w:szCs w:val="18"/>
              </w:rPr>
            </w:pPr>
            <w:r>
              <w:rPr>
                <w:rFonts w:hint="eastAsia"/>
                <w:sz w:val="18"/>
                <w:szCs w:val="18"/>
              </w:rPr>
              <w:t>菠菜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9.4</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restart"/>
            <w:noWrap/>
            <w:vAlign w:val="center"/>
          </w:tcPr>
          <w:p>
            <w:pPr>
              <w:spacing w:line="560" w:lineRule="exact"/>
              <w:jc w:val="left"/>
              <w:rPr>
                <w:sz w:val="18"/>
                <w:szCs w:val="18"/>
              </w:rPr>
            </w:pPr>
            <w:r>
              <w:rPr>
                <w:rFonts w:hint="eastAsia"/>
                <w:sz w:val="18"/>
                <w:szCs w:val="18"/>
              </w:rPr>
              <w:t>主要品种能够提供产地证明，可溯源；药残</w:t>
            </w:r>
            <w:r>
              <w:rPr>
                <w:rFonts w:hint="eastAsia"/>
                <w:sz w:val="18"/>
                <w:szCs w:val="18"/>
                <w:lang w:eastAsia="zh-CN"/>
              </w:rPr>
              <w:t>检测</w:t>
            </w:r>
            <w:r>
              <w:rPr>
                <w:rFonts w:hint="eastAsia"/>
                <w:sz w:val="18"/>
                <w:szCs w:val="18"/>
              </w:rPr>
              <w:t>不超过国家限定标准并能够定期提供农残检测抽样报告；蔬菜干净整洁、鲜嫩、菜型均匀、无黄叶、无严重伤痕、无虫害、无烂斑、无腐烂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w:t>
            </w:r>
          </w:p>
        </w:tc>
        <w:tc>
          <w:tcPr>
            <w:tcW w:w="1155" w:type="dxa"/>
            <w:noWrap/>
            <w:vAlign w:val="center"/>
          </w:tcPr>
          <w:p>
            <w:pPr>
              <w:spacing w:line="560" w:lineRule="exact"/>
              <w:jc w:val="center"/>
              <w:rPr>
                <w:sz w:val="18"/>
                <w:szCs w:val="18"/>
              </w:rPr>
            </w:pPr>
            <w:r>
              <w:rPr>
                <w:rFonts w:hint="eastAsia"/>
                <w:sz w:val="18"/>
                <w:szCs w:val="18"/>
              </w:rPr>
              <w:t>油菜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w:t>
            </w:r>
          </w:p>
        </w:tc>
        <w:tc>
          <w:tcPr>
            <w:tcW w:w="1155" w:type="dxa"/>
            <w:noWrap/>
            <w:vAlign w:val="center"/>
          </w:tcPr>
          <w:p>
            <w:pPr>
              <w:spacing w:line="560" w:lineRule="exact"/>
              <w:jc w:val="center"/>
              <w:rPr>
                <w:sz w:val="18"/>
                <w:szCs w:val="18"/>
              </w:rPr>
            </w:pPr>
            <w:r>
              <w:rPr>
                <w:rFonts w:hint="eastAsia"/>
                <w:sz w:val="18"/>
                <w:szCs w:val="18"/>
              </w:rPr>
              <w:t>土豆</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36.5</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88" w:type="dxa"/>
            <w:noWrap/>
            <w:vAlign w:val="center"/>
          </w:tcPr>
          <w:p>
            <w:pPr>
              <w:spacing w:line="560" w:lineRule="exact"/>
              <w:jc w:val="center"/>
              <w:rPr>
                <w:sz w:val="18"/>
                <w:szCs w:val="18"/>
              </w:rPr>
            </w:pPr>
            <w:r>
              <w:rPr>
                <w:sz w:val="18"/>
                <w:szCs w:val="18"/>
              </w:rPr>
              <w:t>4</w:t>
            </w:r>
          </w:p>
        </w:tc>
        <w:tc>
          <w:tcPr>
            <w:tcW w:w="1155" w:type="dxa"/>
            <w:noWrap/>
            <w:vAlign w:val="center"/>
          </w:tcPr>
          <w:p>
            <w:pPr>
              <w:spacing w:line="560" w:lineRule="exact"/>
              <w:jc w:val="center"/>
              <w:rPr>
                <w:sz w:val="18"/>
                <w:szCs w:val="18"/>
              </w:rPr>
            </w:pPr>
            <w:r>
              <w:rPr>
                <w:rFonts w:hint="eastAsia"/>
                <w:sz w:val="18"/>
                <w:szCs w:val="18"/>
              </w:rPr>
              <w:t>菜花</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6.7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5</w:t>
            </w:r>
          </w:p>
        </w:tc>
        <w:tc>
          <w:tcPr>
            <w:tcW w:w="1155" w:type="dxa"/>
            <w:noWrap/>
            <w:vAlign w:val="center"/>
          </w:tcPr>
          <w:p>
            <w:pPr>
              <w:spacing w:line="560" w:lineRule="exact"/>
              <w:jc w:val="center"/>
              <w:rPr>
                <w:sz w:val="18"/>
                <w:szCs w:val="18"/>
              </w:rPr>
            </w:pPr>
            <w:r>
              <w:rPr>
                <w:rFonts w:hint="eastAsia"/>
                <w:sz w:val="18"/>
                <w:szCs w:val="18"/>
              </w:rPr>
              <w:t>西兰花</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5.8</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6</w:t>
            </w:r>
          </w:p>
        </w:tc>
        <w:tc>
          <w:tcPr>
            <w:tcW w:w="1155" w:type="dxa"/>
            <w:noWrap/>
            <w:vAlign w:val="center"/>
          </w:tcPr>
          <w:p>
            <w:pPr>
              <w:spacing w:line="560" w:lineRule="exact"/>
              <w:jc w:val="center"/>
              <w:rPr>
                <w:sz w:val="18"/>
                <w:szCs w:val="18"/>
              </w:rPr>
            </w:pPr>
            <w:r>
              <w:rPr>
                <w:rFonts w:hint="eastAsia"/>
                <w:sz w:val="18"/>
                <w:szCs w:val="18"/>
              </w:rPr>
              <w:t>芹菜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8.7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7</w:t>
            </w:r>
          </w:p>
        </w:tc>
        <w:tc>
          <w:tcPr>
            <w:tcW w:w="1155" w:type="dxa"/>
            <w:noWrap/>
            <w:vAlign w:val="center"/>
          </w:tcPr>
          <w:p>
            <w:pPr>
              <w:spacing w:line="560" w:lineRule="exact"/>
              <w:jc w:val="center"/>
              <w:rPr>
                <w:sz w:val="18"/>
                <w:szCs w:val="18"/>
              </w:rPr>
            </w:pPr>
            <w:r>
              <w:rPr>
                <w:rFonts w:hint="eastAsia"/>
                <w:sz w:val="18"/>
                <w:szCs w:val="18"/>
              </w:rPr>
              <w:t>韭菜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7.7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8</w:t>
            </w:r>
          </w:p>
        </w:tc>
        <w:tc>
          <w:tcPr>
            <w:tcW w:w="1155" w:type="dxa"/>
            <w:noWrap/>
            <w:vAlign w:val="center"/>
          </w:tcPr>
          <w:p>
            <w:pPr>
              <w:spacing w:line="560" w:lineRule="exact"/>
              <w:jc w:val="center"/>
              <w:rPr>
                <w:sz w:val="18"/>
                <w:szCs w:val="18"/>
              </w:rPr>
            </w:pPr>
            <w:r>
              <w:rPr>
                <w:rFonts w:hint="eastAsia"/>
                <w:sz w:val="18"/>
                <w:szCs w:val="18"/>
              </w:rPr>
              <w:t>茄子</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23.1</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9</w:t>
            </w:r>
          </w:p>
        </w:tc>
        <w:tc>
          <w:tcPr>
            <w:tcW w:w="1155" w:type="dxa"/>
            <w:noWrap/>
            <w:vAlign w:val="center"/>
          </w:tcPr>
          <w:p>
            <w:pPr>
              <w:spacing w:line="560" w:lineRule="exact"/>
              <w:jc w:val="center"/>
              <w:rPr>
                <w:sz w:val="18"/>
                <w:szCs w:val="18"/>
              </w:rPr>
            </w:pPr>
            <w:r>
              <w:rPr>
                <w:rFonts w:hint="eastAsia"/>
                <w:sz w:val="18"/>
                <w:szCs w:val="18"/>
              </w:rPr>
              <w:t>柿子</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10</w:t>
            </w:r>
          </w:p>
        </w:tc>
        <w:tc>
          <w:tcPr>
            <w:tcW w:w="1155" w:type="dxa"/>
            <w:noWrap/>
            <w:vAlign w:val="center"/>
          </w:tcPr>
          <w:p>
            <w:pPr>
              <w:spacing w:line="560" w:lineRule="exact"/>
              <w:jc w:val="center"/>
              <w:rPr>
                <w:sz w:val="18"/>
                <w:szCs w:val="18"/>
              </w:rPr>
            </w:pPr>
            <w:r>
              <w:rPr>
                <w:rFonts w:hint="eastAsia"/>
                <w:sz w:val="18"/>
                <w:szCs w:val="18"/>
              </w:rPr>
              <w:t>黄瓜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8.4</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11</w:t>
            </w:r>
          </w:p>
        </w:tc>
        <w:tc>
          <w:tcPr>
            <w:tcW w:w="1155" w:type="dxa"/>
            <w:noWrap/>
            <w:vAlign w:val="center"/>
          </w:tcPr>
          <w:p>
            <w:pPr>
              <w:spacing w:line="560" w:lineRule="exact"/>
              <w:jc w:val="center"/>
              <w:rPr>
                <w:sz w:val="18"/>
                <w:szCs w:val="18"/>
              </w:rPr>
            </w:pPr>
            <w:r>
              <w:rPr>
                <w:rFonts w:hint="eastAsia"/>
                <w:sz w:val="18"/>
                <w:szCs w:val="18"/>
              </w:rPr>
              <w:t>西葫芦</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4.7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12</w:t>
            </w:r>
          </w:p>
        </w:tc>
        <w:tc>
          <w:tcPr>
            <w:tcW w:w="1155" w:type="dxa"/>
            <w:noWrap/>
            <w:vAlign w:val="center"/>
          </w:tcPr>
          <w:p>
            <w:pPr>
              <w:spacing w:line="560" w:lineRule="exact"/>
              <w:jc w:val="center"/>
              <w:rPr>
                <w:sz w:val="18"/>
                <w:szCs w:val="18"/>
              </w:rPr>
            </w:pPr>
            <w:r>
              <w:rPr>
                <w:rFonts w:hint="eastAsia"/>
                <w:sz w:val="18"/>
                <w:szCs w:val="18"/>
              </w:rPr>
              <w:t>平蘑</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2.9</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13</w:t>
            </w:r>
          </w:p>
        </w:tc>
        <w:tc>
          <w:tcPr>
            <w:tcW w:w="1155" w:type="dxa"/>
            <w:noWrap/>
            <w:vAlign w:val="center"/>
          </w:tcPr>
          <w:p>
            <w:pPr>
              <w:spacing w:line="560" w:lineRule="exact"/>
              <w:jc w:val="center"/>
              <w:rPr>
                <w:sz w:val="18"/>
                <w:szCs w:val="18"/>
              </w:rPr>
            </w:pPr>
            <w:r>
              <w:rPr>
                <w:rFonts w:hint="eastAsia"/>
                <w:sz w:val="18"/>
                <w:szCs w:val="18"/>
              </w:rPr>
              <w:t>地瓜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5.7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14</w:t>
            </w:r>
          </w:p>
        </w:tc>
        <w:tc>
          <w:tcPr>
            <w:tcW w:w="1155" w:type="dxa"/>
            <w:noWrap/>
            <w:vAlign w:val="center"/>
          </w:tcPr>
          <w:p>
            <w:pPr>
              <w:spacing w:line="560" w:lineRule="exact"/>
              <w:jc w:val="center"/>
              <w:rPr>
                <w:sz w:val="18"/>
                <w:szCs w:val="18"/>
              </w:rPr>
            </w:pPr>
            <w:r>
              <w:rPr>
                <w:rFonts w:hint="eastAsia"/>
                <w:sz w:val="18"/>
                <w:szCs w:val="18"/>
              </w:rPr>
              <w:t>娃娃菜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15</w:t>
            </w:r>
          </w:p>
        </w:tc>
        <w:tc>
          <w:tcPr>
            <w:tcW w:w="1155" w:type="dxa"/>
            <w:noWrap/>
            <w:vAlign w:val="center"/>
          </w:tcPr>
          <w:p>
            <w:pPr>
              <w:spacing w:line="560" w:lineRule="exact"/>
              <w:jc w:val="center"/>
              <w:rPr>
                <w:sz w:val="18"/>
                <w:szCs w:val="18"/>
              </w:rPr>
            </w:pPr>
            <w:r>
              <w:rPr>
                <w:rFonts w:hint="eastAsia"/>
                <w:sz w:val="18"/>
                <w:szCs w:val="18"/>
              </w:rPr>
              <w:t>豇豆角</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16</w:t>
            </w:r>
          </w:p>
        </w:tc>
        <w:tc>
          <w:tcPr>
            <w:tcW w:w="1155" w:type="dxa"/>
            <w:noWrap/>
            <w:vAlign w:val="center"/>
          </w:tcPr>
          <w:p>
            <w:pPr>
              <w:spacing w:line="560" w:lineRule="exact"/>
              <w:jc w:val="center"/>
              <w:rPr>
                <w:sz w:val="18"/>
                <w:szCs w:val="18"/>
              </w:rPr>
            </w:pPr>
            <w:r>
              <w:rPr>
                <w:rFonts w:hint="eastAsia"/>
                <w:sz w:val="18"/>
                <w:szCs w:val="18"/>
              </w:rPr>
              <w:t>头菜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rFonts w:hint="eastAsia"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17</w:t>
            </w:r>
          </w:p>
        </w:tc>
        <w:tc>
          <w:tcPr>
            <w:tcW w:w="1155" w:type="dxa"/>
            <w:noWrap/>
            <w:vAlign w:val="center"/>
          </w:tcPr>
          <w:p>
            <w:pPr>
              <w:spacing w:line="560" w:lineRule="exact"/>
              <w:jc w:val="center"/>
              <w:rPr>
                <w:sz w:val="18"/>
                <w:szCs w:val="18"/>
              </w:rPr>
            </w:pPr>
            <w:r>
              <w:rPr>
                <w:rFonts w:hint="eastAsia"/>
                <w:sz w:val="18"/>
                <w:szCs w:val="18"/>
              </w:rPr>
              <w:t>窝瓜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18</w:t>
            </w:r>
          </w:p>
        </w:tc>
        <w:tc>
          <w:tcPr>
            <w:tcW w:w="1155" w:type="dxa"/>
            <w:noWrap/>
            <w:vAlign w:val="center"/>
          </w:tcPr>
          <w:p>
            <w:pPr>
              <w:spacing w:line="560" w:lineRule="exact"/>
              <w:jc w:val="center"/>
              <w:rPr>
                <w:sz w:val="18"/>
                <w:szCs w:val="18"/>
              </w:rPr>
            </w:pPr>
            <w:r>
              <w:rPr>
                <w:rFonts w:hint="eastAsia"/>
                <w:sz w:val="18"/>
                <w:szCs w:val="18"/>
              </w:rPr>
              <w:t>白菜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19</w:t>
            </w:r>
          </w:p>
        </w:tc>
        <w:tc>
          <w:tcPr>
            <w:tcW w:w="1155" w:type="dxa"/>
            <w:noWrap/>
            <w:vAlign w:val="center"/>
          </w:tcPr>
          <w:p>
            <w:pPr>
              <w:spacing w:line="560" w:lineRule="exact"/>
              <w:jc w:val="center"/>
              <w:rPr>
                <w:sz w:val="18"/>
                <w:szCs w:val="18"/>
              </w:rPr>
            </w:pPr>
            <w:r>
              <w:rPr>
                <w:rFonts w:hint="eastAsia"/>
                <w:sz w:val="18"/>
                <w:szCs w:val="18"/>
              </w:rPr>
              <w:t>洋葱</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rFonts w:hint="eastAsia"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20</w:t>
            </w:r>
          </w:p>
        </w:tc>
        <w:tc>
          <w:tcPr>
            <w:tcW w:w="1155" w:type="dxa"/>
            <w:noWrap/>
            <w:vAlign w:val="center"/>
          </w:tcPr>
          <w:p>
            <w:pPr>
              <w:spacing w:line="560" w:lineRule="exact"/>
              <w:jc w:val="center"/>
              <w:rPr>
                <w:sz w:val="18"/>
                <w:szCs w:val="18"/>
              </w:rPr>
            </w:pPr>
            <w:r>
              <w:rPr>
                <w:rFonts w:hint="eastAsia"/>
                <w:sz w:val="18"/>
                <w:szCs w:val="18"/>
              </w:rPr>
              <w:t>尖椒</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5.1</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21</w:t>
            </w:r>
          </w:p>
        </w:tc>
        <w:tc>
          <w:tcPr>
            <w:tcW w:w="1155" w:type="dxa"/>
            <w:noWrap/>
            <w:vAlign w:val="center"/>
          </w:tcPr>
          <w:p>
            <w:pPr>
              <w:spacing w:line="560" w:lineRule="exact"/>
              <w:jc w:val="center"/>
              <w:rPr>
                <w:sz w:val="18"/>
                <w:szCs w:val="18"/>
              </w:rPr>
            </w:pPr>
            <w:r>
              <w:rPr>
                <w:rFonts w:hint="eastAsia"/>
                <w:sz w:val="18"/>
                <w:szCs w:val="18"/>
              </w:rPr>
              <w:t>香菇</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3.1</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22</w:t>
            </w:r>
          </w:p>
        </w:tc>
        <w:tc>
          <w:tcPr>
            <w:tcW w:w="1155" w:type="dxa"/>
            <w:noWrap/>
            <w:vAlign w:val="center"/>
          </w:tcPr>
          <w:p>
            <w:pPr>
              <w:spacing w:line="560" w:lineRule="exact"/>
              <w:jc w:val="center"/>
              <w:rPr>
                <w:sz w:val="18"/>
                <w:szCs w:val="18"/>
              </w:rPr>
            </w:pPr>
            <w:r>
              <w:rPr>
                <w:rFonts w:hint="eastAsia"/>
                <w:sz w:val="18"/>
                <w:szCs w:val="18"/>
              </w:rPr>
              <w:t>杏鲍菇</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23</w:t>
            </w:r>
          </w:p>
        </w:tc>
        <w:tc>
          <w:tcPr>
            <w:tcW w:w="1155" w:type="dxa"/>
            <w:noWrap/>
            <w:vAlign w:val="center"/>
          </w:tcPr>
          <w:p>
            <w:pPr>
              <w:spacing w:line="560" w:lineRule="exact"/>
              <w:jc w:val="center"/>
              <w:rPr>
                <w:sz w:val="18"/>
                <w:szCs w:val="18"/>
              </w:rPr>
            </w:pPr>
            <w:r>
              <w:rPr>
                <w:rFonts w:hint="eastAsia"/>
                <w:sz w:val="18"/>
                <w:szCs w:val="18"/>
              </w:rPr>
              <w:t>蒜瓣</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24</w:t>
            </w:r>
          </w:p>
        </w:tc>
        <w:tc>
          <w:tcPr>
            <w:tcW w:w="1155" w:type="dxa"/>
            <w:noWrap/>
            <w:vAlign w:val="center"/>
          </w:tcPr>
          <w:p>
            <w:pPr>
              <w:spacing w:line="560" w:lineRule="exact"/>
              <w:jc w:val="center"/>
              <w:rPr>
                <w:sz w:val="18"/>
                <w:szCs w:val="18"/>
              </w:rPr>
            </w:pPr>
            <w:r>
              <w:rPr>
                <w:rFonts w:hint="eastAsia"/>
                <w:sz w:val="18"/>
                <w:szCs w:val="18"/>
              </w:rPr>
              <w:t>小白菜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2.1</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25</w:t>
            </w:r>
          </w:p>
        </w:tc>
        <w:tc>
          <w:tcPr>
            <w:tcW w:w="1155" w:type="dxa"/>
            <w:noWrap/>
            <w:vAlign w:val="center"/>
          </w:tcPr>
          <w:p>
            <w:pPr>
              <w:spacing w:line="560" w:lineRule="exact"/>
              <w:jc w:val="center"/>
              <w:rPr>
                <w:sz w:val="18"/>
                <w:szCs w:val="18"/>
              </w:rPr>
            </w:pPr>
            <w:r>
              <w:rPr>
                <w:rFonts w:hint="eastAsia"/>
                <w:sz w:val="18"/>
                <w:szCs w:val="18"/>
              </w:rPr>
              <w:t>青椒</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3.4</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26</w:t>
            </w:r>
          </w:p>
        </w:tc>
        <w:tc>
          <w:tcPr>
            <w:tcW w:w="1155" w:type="dxa"/>
            <w:noWrap/>
            <w:vAlign w:val="center"/>
          </w:tcPr>
          <w:p>
            <w:pPr>
              <w:spacing w:line="560" w:lineRule="exact"/>
              <w:jc w:val="center"/>
              <w:rPr>
                <w:sz w:val="18"/>
                <w:szCs w:val="18"/>
              </w:rPr>
            </w:pPr>
            <w:r>
              <w:rPr>
                <w:rFonts w:hint="eastAsia"/>
                <w:sz w:val="18"/>
                <w:szCs w:val="18"/>
              </w:rPr>
              <w:t>绿甘兰</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16</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27</w:t>
            </w:r>
          </w:p>
        </w:tc>
        <w:tc>
          <w:tcPr>
            <w:tcW w:w="1155" w:type="dxa"/>
            <w:noWrap/>
            <w:vAlign w:val="center"/>
          </w:tcPr>
          <w:p>
            <w:pPr>
              <w:spacing w:line="560" w:lineRule="exact"/>
              <w:jc w:val="center"/>
              <w:rPr>
                <w:sz w:val="18"/>
                <w:szCs w:val="18"/>
              </w:rPr>
            </w:pPr>
            <w:r>
              <w:rPr>
                <w:rFonts w:hint="eastAsia"/>
                <w:sz w:val="18"/>
                <w:szCs w:val="18"/>
              </w:rPr>
              <w:t>蒜苔</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28</w:t>
            </w:r>
          </w:p>
        </w:tc>
        <w:tc>
          <w:tcPr>
            <w:tcW w:w="1155" w:type="dxa"/>
            <w:noWrap/>
            <w:vAlign w:val="center"/>
          </w:tcPr>
          <w:p>
            <w:pPr>
              <w:spacing w:line="560" w:lineRule="exact"/>
              <w:jc w:val="center"/>
              <w:rPr>
                <w:sz w:val="18"/>
                <w:szCs w:val="18"/>
              </w:rPr>
            </w:pPr>
            <w:r>
              <w:rPr>
                <w:rFonts w:hint="eastAsia"/>
                <w:sz w:val="18"/>
                <w:szCs w:val="18"/>
              </w:rPr>
              <w:t>胡萝卜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29</w:t>
            </w:r>
          </w:p>
        </w:tc>
        <w:tc>
          <w:tcPr>
            <w:tcW w:w="1155" w:type="dxa"/>
            <w:noWrap/>
            <w:vAlign w:val="center"/>
          </w:tcPr>
          <w:p>
            <w:pPr>
              <w:spacing w:line="560" w:lineRule="exact"/>
              <w:jc w:val="center"/>
              <w:rPr>
                <w:sz w:val="18"/>
                <w:szCs w:val="18"/>
              </w:rPr>
            </w:pPr>
            <w:r>
              <w:rPr>
                <w:rFonts w:hint="eastAsia"/>
                <w:sz w:val="18"/>
                <w:szCs w:val="18"/>
              </w:rPr>
              <w:t>冬瓜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30</w:t>
            </w:r>
          </w:p>
        </w:tc>
        <w:tc>
          <w:tcPr>
            <w:tcW w:w="1155" w:type="dxa"/>
            <w:noWrap/>
            <w:vAlign w:val="center"/>
          </w:tcPr>
          <w:p>
            <w:pPr>
              <w:spacing w:line="560" w:lineRule="exact"/>
              <w:jc w:val="center"/>
              <w:rPr>
                <w:sz w:val="18"/>
                <w:szCs w:val="18"/>
              </w:rPr>
            </w:pPr>
            <w:r>
              <w:rPr>
                <w:rFonts w:hint="eastAsia"/>
                <w:sz w:val="18"/>
                <w:szCs w:val="18"/>
              </w:rPr>
              <w:t>大葱</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w:t>
            </w:r>
            <w:r>
              <w:rPr>
                <w:rFonts w:hint="eastAsia"/>
                <w:sz w:val="18"/>
                <w:szCs w:val="18"/>
              </w:rPr>
              <w:t>1</w:t>
            </w:r>
          </w:p>
        </w:tc>
        <w:tc>
          <w:tcPr>
            <w:tcW w:w="1155" w:type="dxa"/>
            <w:noWrap/>
            <w:vAlign w:val="center"/>
          </w:tcPr>
          <w:p>
            <w:pPr>
              <w:spacing w:line="560" w:lineRule="exact"/>
              <w:jc w:val="center"/>
              <w:rPr>
                <w:sz w:val="18"/>
                <w:szCs w:val="18"/>
              </w:rPr>
            </w:pPr>
            <w:r>
              <w:rPr>
                <w:rFonts w:hint="eastAsia"/>
                <w:sz w:val="18"/>
                <w:szCs w:val="18"/>
              </w:rPr>
              <w:t>有机菜花</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33</w:t>
            </w:r>
          </w:p>
        </w:tc>
        <w:tc>
          <w:tcPr>
            <w:tcW w:w="1155" w:type="dxa"/>
            <w:noWrap/>
            <w:vAlign w:val="center"/>
          </w:tcPr>
          <w:p>
            <w:pPr>
              <w:spacing w:line="560" w:lineRule="exact"/>
              <w:jc w:val="center"/>
              <w:rPr>
                <w:sz w:val="18"/>
                <w:szCs w:val="18"/>
              </w:rPr>
            </w:pPr>
            <w:r>
              <w:rPr>
                <w:rFonts w:hint="eastAsia"/>
                <w:sz w:val="18"/>
                <w:szCs w:val="18"/>
              </w:rPr>
              <w:t>金针蘑</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34</w:t>
            </w:r>
          </w:p>
        </w:tc>
        <w:tc>
          <w:tcPr>
            <w:tcW w:w="1155" w:type="dxa"/>
            <w:noWrap/>
            <w:vAlign w:val="center"/>
          </w:tcPr>
          <w:p>
            <w:pPr>
              <w:spacing w:line="560" w:lineRule="exact"/>
              <w:jc w:val="center"/>
              <w:rPr>
                <w:sz w:val="18"/>
                <w:szCs w:val="18"/>
              </w:rPr>
            </w:pPr>
            <w:r>
              <w:rPr>
                <w:rFonts w:hint="eastAsia"/>
                <w:sz w:val="18"/>
                <w:szCs w:val="18"/>
              </w:rPr>
              <w:t>大萝卜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w:t>
            </w:r>
            <w:r>
              <w:rPr>
                <w:rFonts w:hint="eastAsia"/>
                <w:sz w:val="18"/>
                <w:szCs w:val="18"/>
              </w:rPr>
              <w:t>5</w:t>
            </w:r>
          </w:p>
        </w:tc>
        <w:tc>
          <w:tcPr>
            <w:tcW w:w="1155" w:type="dxa"/>
            <w:noWrap/>
            <w:vAlign w:val="center"/>
          </w:tcPr>
          <w:p>
            <w:pPr>
              <w:spacing w:line="560" w:lineRule="exact"/>
              <w:jc w:val="center"/>
              <w:rPr>
                <w:sz w:val="18"/>
                <w:szCs w:val="18"/>
              </w:rPr>
            </w:pPr>
            <w:r>
              <w:rPr>
                <w:rFonts w:hint="eastAsia"/>
                <w:sz w:val="18"/>
                <w:szCs w:val="18"/>
              </w:rPr>
              <w:t>香菜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sz w:val="18"/>
                <w:szCs w:val="18"/>
              </w:rPr>
              <w:t>3</w:t>
            </w:r>
            <w:r>
              <w:rPr>
                <w:rFonts w:hint="eastAsia"/>
                <w:sz w:val="18"/>
                <w:szCs w:val="18"/>
              </w:rPr>
              <w:t>6</w:t>
            </w:r>
          </w:p>
        </w:tc>
        <w:tc>
          <w:tcPr>
            <w:tcW w:w="1155" w:type="dxa"/>
            <w:noWrap/>
            <w:vAlign w:val="center"/>
          </w:tcPr>
          <w:p>
            <w:pPr>
              <w:spacing w:line="560" w:lineRule="exact"/>
              <w:jc w:val="center"/>
              <w:rPr>
                <w:sz w:val="18"/>
                <w:szCs w:val="18"/>
              </w:rPr>
            </w:pPr>
            <w:r>
              <w:rPr>
                <w:rFonts w:hint="eastAsia"/>
                <w:sz w:val="18"/>
                <w:szCs w:val="18"/>
              </w:rPr>
              <w:t>菜心</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1.3</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rFonts w:hint="eastAsia"/>
                <w:sz w:val="18"/>
                <w:szCs w:val="18"/>
              </w:rPr>
              <w:t>37</w:t>
            </w:r>
          </w:p>
        </w:tc>
        <w:tc>
          <w:tcPr>
            <w:tcW w:w="1155" w:type="dxa"/>
            <w:noWrap/>
            <w:vAlign w:val="center"/>
          </w:tcPr>
          <w:p>
            <w:pPr>
              <w:spacing w:line="560" w:lineRule="exact"/>
              <w:jc w:val="center"/>
              <w:rPr>
                <w:sz w:val="18"/>
                <w:szCs w:val="18"/>
              </w:rPr>
            </w:pPr>
            <w:r>
              <w:rPr>
                <w:rFonts w:hint="eastAsia"/>
                <w:sz w:val="18"/>
                <w:szCs w:val="18"/>
              </w:rPr>
              <w:t>白萝卜</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88" w:type="dxa"/>
            <w:noWrap/>
            <w:vAlign w:val="center"/>
          </w:tcPr>
          <w:p>
            <w:pPr>
              <w:spacing w:line="560" w:lineRule="exact"/>
              <w:jc w:val="center"/>
              <w:rPr>
                <w:sz w:val="18"/>
                <w:szCs w:val="18"/>
              </w:rPr>
            </w:pPr>
            <w:r>
              <w:rPr>
                <w:rFonts w:hint="eastAsia"/>
                <w:sz w:val="18"/>
                <w:szCs w:val="18"/>
              </w:rPr>
              <w:t>38</w:t>
            </w:r>
          </w:p>
        </w:tc>
        <w:tc>
          <w:tcPr>
            <w:tcW w:w="1155" w:type="dxa"/>
            <w:noWrap/>
            <w:vAlign w:val="center"/>
          </w:tcPr>
          <w:p>
            <w:pPr>
              <w:spacing w:line="560" w:lineRule="exact"/>
              <w:jc w:val="center"/>
              <w:rPr>
                <w:sz w:val="18"/>
                <w:szCs w:val="18"/>
              </w:rPr>
            </w:pPr>
            <w:r>
              <w:rPr>
                <w:rFonts w:hint="eastAsia"/>
                <w:sz w:val="18"/>
                <w:szCs w:val="18"/>
              </w:rPr>
              <w:t>其它</w:t>
            </w:r>
          </w:p>
        </w:tc>
        <w:tc>
          <w:tcPr>
            <w:tcW w:w="1560" w:type="dxa"/>
            <w:noWrap/>
            <w:vAlign w:val="center"/>
          </w:tcPr>
          <w:p>
            <w:pPr>
              <w:spacing w:line="560" w:lineRule="exact"/>
              <w:jc w:val="center"/>
              <w:rPr>
                <w:sz w:val="18"/>
                <w:szCs w:val="18"/>
              </w:rPr>
            </w:pPr>
            <w:r>
              <w:rPr>
                <w:sz w:val="18"/>
                <w:szCs w:val="18"/>
              </w:rPr>
              <w:t>GB 18406.1</w:t>
            </w:r>
          </w:p>
        </w:tc>
        <w:tc>
          <w:tcPr>
            <w:tcW w:w="1470" w:type="dxa"/>
            <w:noWrap/>
            <w:vAlign w:val="center"/>
          </w:tcPr>
          <w:p>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22.7</w:t>
            </w:r>
          </w:p>
        </w:tc>
        <w:tc>
          <w:tcPr>
            <w:tcW w:w="1380" w:type="dxa"/>
            <w:noWrap/>
            <w:vAlign w:val="center"/>
          </w:tcPr>
          <w:p>
            <w:pPr>
              <w:spacing w:line="560" w:lineRule="exact"/>
              <w:jc w:val="center"/>
              <w:rPr>
                <w:sz w:val="18"/>
                <w:szCs w:val="18"/>
              </w:rPr>
            </w:pPr>
            <w:r>
              <w:rPr>
                <w:rFonts w:hint="eastAsia"/>
                <w:sz w:val="18"/>
                <w:szCs w:val="18"/>
              </w:rPr>
              <w:t>散货</w:t>
            </w:r>
          </w:p>
        </w:tc>
        <w:tc>
          <w:tcPr>
            <w:tcW w:w="2586" w:type="dxa"/>
            <w:vMerge w:val="continue"/>
            <w:noWrap/>
            <w:vAlign w:val="center"/>
          </w:tcPr>
          <w:p>
            <w:pPr>
              <w:spacing w:line="560" w:lineRule="exact"/>
              <w:jc w:val="center"/>
              <w:rPr>
                <w:sz w:val="18"/>
                <w:szCs w:val="18"/>
              </w:rPr>
            </w:pPr>
          </w:p>
        </w:tc>
      </w:tr>
    </w:tbl>
    <w:p>
      <w:pPr>
        <w:pStyle w:val="10"/>
        <w:numPr>
          <w:ilvl w:val="0"/>
          <w:numId w:val="1"/>
        </w:numPr>
        <w:spacing w:line="341" w:lineRule="auto"/>
        <w:ind w:firstLineChars="0"/>
        <w:rPr>
          <w:b/>
          <w:color w:val="000000"/>
          <w:sz w:val="24"/>
        </w:rPr>
      </w:pPr>
      <w:r>
        <w:rPr>
          <w:rFonts w:hint="eastAsia"/>
          <w:b/>
          <w:color w:val="000000"/>
          <w:sz w:val="24"/>
          <w:lang w:eastAsia="zh-CN"/>
        </w:rPr>
        <w:t>供货</w:t>
      </w:r>
      <w:r>
        <w:rPr>
          <w:b/>
          <w:color w:val="000000"/>
          <w:sz w:val="24"/>
        </w:rPr>
        <w:t>要求：</w:t>
      </w:r>
    </w:p>
    <w:p>
      <w:pPr>
        <w:spacing w:line="360" w:lineRule="auto"/>
        <w:ind w:firstLine="480" w:firstLineChars="200"/>
        <w:rPr>
          <w:rFonts w:hint="eastAsia" w:ascii="宋体" w:hAnsi="宋体" w:cs="宋体"/>
          <w:strike/>
          <w:dstrike w:val="0"/>
          <w:sz w:val="24"/>
          <w:lang w:eastAsia="zh-CN"/>
        </w:rPr>
      </w:pPr>
      <w:r>
        <w:rPr>
          <w:rFonts w:hint="eastAsia" w:ascii="宋体" w:hAnsi="宋体" w:cs="宋体"/>
          <w:sz w:val="24"/>
          <w:lang w:eastAsia="zh-CN"/>
        </w:rPr>
        <w:t>1、协议期内向订购的产品，其数量应根据采购人需要分次供应，每次供货数量以订单为准。</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lang w:eastAsia="zh-CN"/>
        </w:rPr>
        <w:t>、提供的产品应符合国家质量、食品卫生、食品安全标准和食品检验标准，并提供具有官方资质的相关检验部门出具的检疫或质量检验报告单。</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提供的产品必须符合《食品安全法》、《食品安全法实施条例》、《餐饮服务食品安全监督管理办法》及国务院办公厅《关于严厉打击食品非法添加行为切实加强食品添加剂监管的通知》等及其他相关法律法规要求，并保证所供应的产品不存在非法添加和滥用食品添加剂及食品添加剂超标的行为。</w:t>
      </w:r>
    </w:p>
    <w:p/>
    <w:p>
      <w:pPr>
        <w:spacing w:line="341" w:lineRule="auto"/>
        <w:rPr>
          <w:b/>
          <w:color w:val="000000"/>
          <w:sz w:val="24"/>
        </w:rPr>
      </w:pPr>
      <w:r>
        <w:rPr>
          <w:b/>
          <w:color w:val="000000"/>
          <w:sz w:val="24"/>
        </w:rPr>
        <w:t>五、售后及服务</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1、能够准确提供本项目售后服务总负责人的姓名、职务、详细地址和联系方式。</w:t>
      </w:r>
    </w:p>
    <w:p>
      <w:pPr>
        <w:spacing w:line="360" w:lineRule="auto"/>
        <w:ind w:firstLine="480" w:firstLineChars="200"/>
        <w:rPr>
          <w:rFonts w:hint="eastAsia" w:ascii="宋体" w:hAnsi="宋体" w:cs="宋体"/>
          <w:sz w:val="24"/>
          <w:lang w:eastAsia="zh-CN"/>
        </w:rPr>
      </w:pPr>
      <w:r>
        <w:rPr>
          <w:rFonts w:hint="eastAsia" w:ascii="宋体" w:hAnsi="宋体" w:cs="宋体"/>
          <w:sz w:val="24"/>
          <w:lang w:eastAsia="zh-CN"/>
        </w:rPr>
        <w:t>2、承诺本项目货物在质保期内因产品质量问题免费更换。</w:t>
      </w:r>
    </w:p>
    <w:p>
      <w:pPr>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lang w:eastAsia="zh-CN"/>
        </w:rPr>
        <w:t>、承诺本项目定期用户回访，及时处理用户意见。质保期内在接到售后服务电话后2小时内响应，</w:t>
      </w:r>
      <w:r>
        <w:rPr>
          <w:rFonts w:hint="eastAsia" w:ascii="宋体" w:hAnsi="宋体" w:cs="宋体"/>
          <w:sz w:val="24"/>
          <w:lang w:val="en-US" w:eastAsia="zh-CN"/>
        </w:rPr>
        <w:t>24</w:t>
      </w:r>
      <w:r>
        <w:rPr>
          <w:rFonts w:hint="eastAsia" w:ascii="宋体" w:hAnsi="宋体" w:cs="宋体"/>
          <w:sz w:val="24"/>
          <w:lang w:eastAsia="zh-CN"/>
        </w:rPr>
        <w:t>小时内解决。</w:t>
      </w:r>
    </w:p>
    <w:p>
      <w:pPr>
        <w:pStyle w:val="11"/>
        <w:spacing w:line="360" w:lineRule="auto"/>
        <w:rPr>
          <w:b/>
          <w:strike w:val="0"/>
          <w:dstrike w:val="0"/>
          <w:color w:val="auto"/>
          <w:highlight w:val="none"/>
        </w:rPr>
      </w:pPr>
      <w:r>
        <w:rPr>
          <w:rFonts w:hint="eastAsia"/>
          <w:b/>
          <w:strike w:val="0"/>
          <w:dstrike w:val="0"/>
          <w:color w:val="auto"/>
          <w:highlight w:val="none"/>
        </w:rPr>
        <w:t>提醒注意：</w:t>
      </w:r>
    </w:p>
    <w:tbl>
      <w:tblPr>
        <w:tblStyle w:val="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671"/>
        <w:gridCol w:w="3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98"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trike w:val="0"/>
                <w:dstrike w:val="0"/>
                <w:sz w:val="24"/>
                <w:highlight w:val="none"/>
              </w:rPr>
            </w:pPr>
            <w:r>
              <w:rPr>
                <w:rFonts w:hint="eastAsia" w:ascii="宋体" w:hAnsi="宋体"/>
                <w:b/>
                <w:strike w:val="0"/>
                <w:dstrike w:val="0"/>
                <w:sz w:val="24"/>
                <w:highlight w:val="none"/>
              </w:rPr>
              <w:t>序号</w:t>
            </w:r>
          </w:p>
        </w:tc>
        <w:tc>
          <w:tcPr>
            <w:tcW w:w="3671"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trike w:val="0"/>
                <w:dstrike w:val="0"/>
                <w:sz w:val="24"/>
                <w:highlight w:val="none"/>
              </w:rPr>
            </w:pPr>
            <w:r>
              <w:rPr>
                <w:rFonts w:hint="eastAsia" w:ascii="宋体" w:hAnsi="宋体"/>
                <w:b/>
                <w:strike w:val="0"/>
                <w:dstrike w:val="0"/>
                <w:sz w:val="24"/>
                <w:highlight w:val="none"/>
              </w:rPr>
              <w:t>标的名称</w:t>
            </w:r>
          </w:p>
        </w:tc>
        <w:tc>
          <w:tcPr>
            <w:tcW w:w="3174" w:type="dxa"/>
            <w:tcBorders>
              <w:top w:val="single" w:color="auto" w:sz="4" w:space="0"/>
              <w:left w:val="single" w:color="auto" w:sz="4" w:space="0"/>
              <w:right w:val="single" w:color="auto" w:sz="4" w:space="0"/>
            </w:tcBorders>
            <w:shd w:val="clear" w:color="auto" w:fill="BFBFBF"/>
            <w:vAlign w:val="center"/>
          </w:tcPr>
          <w:p>
            <w:pPr>
              <w:jc w:val="center"/>
              <w:rPr>
                <w:rFonts w:ascii="宋体" w:hAnsi="宋体"/>
                <w:b/>
                <w:strike w:val="0"/>
                <w:dstrike w:val="0"/>
                <w:sz w:val="24"/>
                <w:highlight w:val="none"/>
              </w:rPr>
            </w:pPr>
            <w:r>
              <w:rPr>
                <w:rFonts w:hint="eastAsia" w:ascii="宋体" w:hAnsi="宋体"/>
                <w:b/>
                <w:strike w:val="0"/>
                <w:dstrike w:val="0"/>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98" w:type="dxa"/>
            <w:tcBorders>
              <w:left w:val="single" w:color="auto" w:sz="4" w:space="0"/>
              <w:right w:val="single" w:color="auto" w:sz="4" w:space="0"/>
            </w:tcBorders>
            <w:vAlign w:val="center"/>
          </w:tcPr>
          <w:p>
            <w:pPr>
              <w:jc w:val="center"/>
              <w:rPr>
                <w:rFonts w:ascii="宋体" w:hAnsi="宋体" w:cs="宋体"/>
                <w:b/>
                <w:strike w:val="0"/>
                <w:dstrike w:val="0"/>
                <w:sz w:val="24"/>
                <w:highlight w:val="none"/>
              </w:rPr>
            </w:pPr>
            <w:r>
              <w:rPr>
                <w:rFonts w:hint="eastAsia" w:ascii="宋体" w:hAnsi="宋体" w:cs="宋体"/>
                <w:b/>
                <w:strike w:val="0"/>
                <w:dstrike w:val="0"/>
                <w:sz w:val="24"/>
                <w:highlight w:val="none"/>
              </w:rPr>
              <w:t>1</w:t>
            </w:r>
          </w:p>
        </w:tc>
        <w:tc>
          <w:tcPr>
            <w:tcW w:w="36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trike w:val="0"/>
                <w:dstrike w:val="0"/>
                <w:sz w:val="24"/>
                <w:highlight w:val="none"/>
                <w:lang w:eastAsia="zh-CN"/>
              </w:rPr>
            </w:pPr>
            <w:r>
              <w:rPr>
                <w:rFonts w:hint="eastAsia" w:ascii="宋体" w:hAnsi="宋体" w:cs="宋体"/>
                <w:b/>
                <w:strike w:val="0"/>
                <w:dstrike w:val="0"/>
                <w:sz w:val="24"/>
                <w:highlight w:val="none"/>
                <w:lang w:val="en-US" w:eastAsia="zh-CN"/>
              </w:rPr>
              <w:t>蔬菜</w:t>
            </w:r>
          </w:p>
        </w:tc>
        <w:tc>
          <w:tcPr>
            <w:tcW w:w="3174"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strike w:val="0"/>
                <w:dstrike w:val="0"/>
                <w:sz w:val="24"/>
                <w:highlight w:val="none"/>
                <w:lang w:val="en-US" w:eastAsia="zh-CN"/>
              </w:rPr>
            </w:pPr>
            <w:r>
              <w:rPr>
                <w:rFonts w:hint="eastAsia" w:ascii="宋体" w:hAnsi="宋体" w:cs="宋体"/>
                <w:b/>
                <w:bCs w:val="0"/>
                <w:strike w:val="0"/>
                <w:dstrike w:val="0"/>
                <w:color w:val="auto"/>
                <w:sz w:val="24"/>
                <w:highlight w:val="none"/>
                <w:lang w:val="en-US" w:eastAsia="zh-CN"/>
              </w:rPr>
              <w:t>批发业</w:t>
            </w:r>
          </w:p>
        </w:tc>
      </w:tr>
    </w:tbl>
    <w:p>
      <w:pPr>
        <w:pStyle w:val="4"/>
        <w:jc w:val="left"/>
        <w:rPr>
          <w:rFonts w:hint="eastAsia"/>
          <w:lang w:eastAsia="zh-CN"/>
        </w:rPr>
      </w:pPr>
    </w:p>
    <w:p>
      <w:pPr>
        <w:pStyle w:val="3"/>
        <w:spacing w:line="360" w:lineRule="auto"/>
        <w:ind w:firstLine="0" w:firstLineChars="0"/>
        <w:rPr>
          <w:rFonts w:ascii="宋体" w:hAnsi="宋体" w:cs="宋体"/>
          <w:b/>
          <w:sz w:val="24"/>
          <w:lang w:val="sq-AL"/>
        </w:rPr>
      </w:pPr>
      <w:r>
        <w:rPr>
          <w:rFonts w:hint="eastAsia" w:ascii="宋体" w:hAnsi="宋体" w:cs="宋体"/>
          <w:b/>
          <w:sz w:val="24"/>
          <w:lang w:val="en-US" w:eastAsia="zh-CN"/>
        </w:rPr>
        <w:t>六</w:t>
      </w:r>
      <w:r>
        <w:rPr>
          <w:rFonts w:hint="eastAsia" w:ascii="宋体" w:hAnsi="宋体" w:cs="宋体"/>
          <w:b/>
          <w:sz w:val="24"/>
          <w:lang w:val="sq-AL"/>
        </w:rPr>
        <w:t>、供应商应提供以下资格证明文件</w:t>
      </w:r>
      <w:bookmarkEnd w:id="1"/>
      <w:bookmarkEnd w:id="2"/>
    </w:p>
    <w:p>
      <w:pPr>
        <w:pStyle w:val="3"/>
        <w:spacing w:line="360" w:lineRule="auto"/>
        <w:ind w:firstLine="480"/>
        <w:rPr>
          <w:rFonts w:ascii="宋体" w:hAnsi="宋体" w:cs="宋体"/>
          <w:b/>
          <w:sz w:val="24"/>
          <w:highlight w:val="none"/>
        </w:rPr>
      </w:pPr>
      <w:r>
        <w:rPr>
          <w:rFonts w:hint="eastAsia" w:ascii="宋体" w:hAnsi="宋体" w:cs="宋体"/>
          <w:bCs/>
          <w:sz w:val="24"/>
          <w:highlight w:val="none"/>
        </w:rPr>
        <w:t>1★法人授权委托书（按招标文件要求格式签署）；</w:t>
      </w:r>
    </w:p>
    <w:p>
      <w:pPr>
        <w:widowControl/>
        <w:spacing w:line="360" w:lineRule="auto"/>
        <w:ind w:firstLine="480"/>
        <w:rPr>
          <w:rFonts w:ascii="宋体" w:hAnsi="宋体" w:cs="宋体"/>
          <w:kern w:val="0"/>
          <w:sz w:val="24"/>
          <w:highlight w:val="none"/>
        </w:rPr>
      </w:pPr>
      <w:r>
        <w:rPr>
          <w:rFonts w:ascii="宋体" w:hAnsi="宋体" w:cs="宋体"/>
          <w:sz w:val="24"/>
          <w:highlight w:val="none"/>
        </w:rPr>
        <w:t>2★</w:t>
      </w:r>
      <w:r>
        <w:rPr>
          <w:rFonts w:hint="eastAsia" w:ascii="宋体" w:hAnsi="宋体" w:cs="宋体"/>
          <w:kern w:val="0"/>
          <w:sz w:val="24"/>
          <w:highlight w:val="none"/>
        </w:rPr>
        <w:t>被授权人身份证；</w:t>
      </w:r>
    </w:p>
    <w:p>
      <w:pPr>
        <w:widowControl/>
        <w:spacing w:line="360" w:lineRule="auto"/>
        <w:ind w:firstLine="480"/>
        <w:rPr>
          <w:rFonts w:ascii="宋体" w:hAnsi="宋体" w:cs="宋体"/>
          <w:sz w:val="24"/>
          <w:highlight w:val="none"/>
        </w:rPr>
      </w:pPr>
      <w:r>
        <w:rPr>
          <w:rFonts w:ascii="宋体" w:hAnsi="宋体" w:cs="宋体"/>
          <w:kern w:val="0"/>
          <w:sz w:val="24"/>
          <w:highlight w:val="none"/>
        </w:rPr>
        <w:t>3</w:t>
      </w:r>
      <w:r>
        <w:rPr>
          <w:rFonts w:hint="eastAsia" w:ascii="宋体" w:hAnsi="宋体" w:cs="宋体"/>
          <w:sz w:val="24"/>
          <w:highlight w:val="none"/>
        </w:rPr>
        <w:t>★</w:t>
      </w:r>
      <w:r>
        <w:rPr>
          <w:rFonts w:hint="eastAsia" w:ascii="宋体" w:hAnsi="宋体" w:cs="宋体"/>
          <w:kern w:val="0"/>
          <w:sz w:val="24"/>
          <w:highlight w:val="none"/>
        </w:rPr>
        <w:t>法定代表人身份证；</w:t>
      </w:r>
    </w:p>
    <w:p>
      <w:pPr>
        <w:tabs>
          <w:tab w:val="left" w:pos="1485"/>
        </w:tabs>
        <w:spacing w:line="360" w:lineRule="auto"/>
        <w:ind w:firstLine="480" w:firstLineChars="200"/>
        <w:rPr>
          <w:rFonts w:ascii="宋体" w:hAnsi="宋体" w:cs="宋体"/>
          <w:sz w:val="24"/>
          <w:highlight w:val="none"/>
        </w:rPr>
      </w:pPr>
      <w:r>
        <w:rPr>
          <w:rFonts w:ascii="宋体" w:hAnsi="宋体" w:cs="宋体"/>
          <w:sz w:val="24"/>
          <w:highlight w:val="none"/>
        </w:rPr>
        <w:t>4★营业执照；</w:t>
      </w:r>
    </w:p>
    <w:p>
      <w:pPr>
        <w:tabs>
          <w:tab w:val="left" w:pos="1485"/>
        </w:tabs>
        <w:spacing w:line="360" w:lineRule="auto"/>
        <w:ind w:firstLine="480" w:firstLineChars="200"/>
        <w:rPr>
          <w:rFonts w:hint="eastAsia" w:ascii="宋体" w:hAnsi="宋体" w:cs="宋体"/>
          <w:kern w:val="0"/>
          <w:sz w:val="24"/>
          <w:highlight w:val="none"/>
        </w:rPr>
      </w:pPr>
      <w:r>
        <w:rPr>
          <w:rFonts w:ascii="宋体" w:hAnsi="宋体" w:cs="宋体"/>
          <w:kern w:val="0"/>
          <w:sz w:val="24"/>
          <w:highlight w:val="none"/>
        </w:rPr>
        <w:t>5</w:t>
      </w:r>
      <w:r>
        <w:rPr>
          <w:rFonts w:hint="eastAsia" w:ascii="MS Mincho" w:hAnsi="MS Mincho" w:cs="MS Mincho"/>
          <w:sz w:val="24"/>
          <w:highlight w:val="none"/>
        </w:rPr>
        <w:t>★</w:t>
      </w:r>
      <w:r>
        <w:rPr>
          <w:rFonts w:hint="eastAsia" w:ascii="宋体" w:hAnsi="宋体" w:cs="宋体"/>
          <w:kern w:val="0"/>
          <w:sz w:val="24"/>
          <w:highlight w:val="none"/>
        </w:rPr>
        <w:t>基本账户开户许可证或基本存款账户信息单；</w:t>
      </w:r>
    </w:p>
    <w:p>
      <w:pPr>
        <w:tabs>
          <w:tab w:val="left" w:pos="1485"/>
        </w:tabs>
        <w:spacing w:line="360" w:lineRule="auto"/>
        <w:ind w:firstLine="480" w:firstLineChars="200"/>
        <w:rPr>
          <w:rFonts w:hint="eastAsia" w:ascii="宋体" w:hAnsi="宋体" w:cs="宋体"/>
          <w:kern w:val="0"/>
          <w:sz w:val="24"/>
          <w:highlight w:val="none"/>
        </w:rPr>
      </w:pPr>
      <w:r>
        <w:rPr>
          <w:rFonts w:hint="eastAsia" w:ascii="宋体" w:hAnsi="宋体" w:cs="宋体"/>
          <w:kern w:val="0"/>
          <w:sz w:val="24"/>
          <w:highlight w:val="none"/>
          <w:lang w:val="en-US" w:eastAsia="zh-CN"/>
        </w:rPr>
        <w:t>6</w:t>
      </w:r>
      <w:r>
        <w:rPr>
          <w:rFonts w:hint="eastAsia" w:ascii="MS Mincho" w:hAnsi="MS Mincho" w:cs="MS Mincho"/>
          <w:sz w:val="24"/>
          <w:highlight w:val="none"/>
        </w:rPr>
        <w:t>★</w:t>
      </w:r>
      <w:r>
        <w:rPr>
          <w:rFonts w:hint="eastAsia" w:ascii="宋体" w:hAnsi="宋体" w:cs="宋体"/>
          <w:kern w:val="0"/>
          <w:sz w:val="24"/>
          <w:highlight w:val="none"/>
        </w:rPr>
        <w:t>中小企业声明函。</w:t>
      </w:r>
    </w:p>
    <w:p>
      <w:pPr>
        <w:tabs>
          <w:tab w:val="left" w:pos="1485"/>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en-US" w:eastAsia="zh-CN"/>
        </w:rPr>
        <w:t>7</w:t>
      </w:r>
      <w:r>
        <w:rPr>
          <w:rFonts w:hint="eastAsia" w:ascii="MS Mincho" w:hAnsi="MS Mincho" w:cs="MS Mincho"/>
          <w:color w:val="auto"/>
          <w:sz w:val="24"/>
          <w:highlight w:val="none"/>
        </w:rPr>
        <w:t>★</w:t>
      </w:r>
      <w:r>
        <w:rPr>
          <w:rFonts w:hint="eastAsia" w:ascii="宋体" w:hAnsi="宋体" w:eastAsia="宋体" w:cs="宋体"/>
          <w:color w:val="auto"/>
          <w:kern w:val="2"/>
          <w:sz w:val="24"/>
          <w:szCs w:val="24"/>
          <w:highlight w:val="none"/>
          <w:lang w:val="en-US" w:eastAsia="zh-CN" w:bidi="ar-SA"/>
        </w:rPr>
        <w:t>授权委托人为本单位在职人员并提供缴纳任意2个月（2023年01月至2023年10月期间）缴纳职工基本养老保险的证明，缴纳养老保险证明须为在人力资源和社会保障网上的打印件并加盖企业公章，包括社保号、身份证号、密码等。</w:t>
      </w:r>
      <w:r>
        <w:rPr>
          <w:rFonts w:ascii="宋体" w:hAnsi="宋体" w:cs="宋体"/>
          <w:color w:val="auto"/>
          <w:sz w:val="24"/>
          <w:highlight w:val="none"/>
        </w:rPr>
        <w:tab/>
      </w:r>
    </w:p>
    <w:p>
      <w:pPr>
        <w:tabs>
          <w:tab w:val="left" w:pos="1485"/>
        </w:tabs>
        <w:spacing w:line="360" w:lineRule="auto"/>
        <w:ind w:firstLine="480" w:firstLineChars="200"/>
        <w:rPr>
          <w:rFonts w:hint="eastAsia" w:ascii="MS Mincho" w:hAnsi="MS Mincho" w:cs="MS Mincho"/>
          <w:color w:val="auto"/>
          <w:sz w:val="24"/>
          <w:highlight w:val="none"/>
          <w:lang w:val="en-US" w:eastAsia="zh-CN"/>
        </w:rPr>
      </w:pPr>
      <w:r>
        <w:rPr>
          <w:rFonts w:hint="eastAsia" w:ascii="宋体" w:hAnsi="宋体" w:cs="宋体"/>
          <w:color w:val="auto"/>
          <w:kern w:val="0"/>
          <w:sz w:val="24"/>
          <w:highlight w:val="none"/>
          <w:lang w:val="en-US" w:eastAsia="zh-CN"/>
        </w:rPr>
        <w:t>8</w:t>
      </w:r>
      <w:r>
        <w:rPr>
          <w:rFonts w:hint="eastAsia" w:ascii="MS Mincho" w:hAnsi="MS Mincho" w:cs="MS Mincho"/>
          <w:color w:val="auto"/>
          <w:sz w:val="24"/>
          <w:highlight w:val="none"/>
        </w:rPr>
        <w:t>★</w:t>
      </w:r>
      <w:r>
        <w:rPr>
          <w:rFonts w:hint="eastAsia" w:ascii="MS Mincho" w:hAnsi="MS Mincho" w:cs="MS Mincho"/>
          <w:color w:val="auto"/>
          <w:sz w:val="24"/>
          <w:highlight w:val="none"/>
          <w:lang w:val="en-US" w:eastAsia="zh-CN"/>
        </w:rPr>
        <w:t>第一包：投标人需提供所投产品的销售业绩（可以是所投产品生产商的业绩），业绩要求如下：</w:t>
      </w:r>
      <w:r>
        <w:rPr>
          <w:rFonts w:hint="eastAsia" w:ascii="宋体" w:hAnsi="宋体" w:cs="宋体"/>
          <w:color w:val="auto"/>
          <w:kern w:val="2"/>
          <w:sz w:val="24"/>
          <w:szCs w:val="24"/>
          <w:highlight w:val="none"/>
          <w:lang w:val="en-US" w:eastAsia="zh-CN" w:bidi="ar-SA"/>
        </w:rPr>
        <w:t>提供近三年2020年12月1日至招标公告发布前</w:t>
      </w:r>
      <w:r>
        <w:rPr>
          <w:rFonts w:hint="eastAsia" w:ascii="MS Mincho" w:hAnsi="MS Mincho" w:cs="MS Mincho"/>
          <w:color w:val="auto"/>
          <w:sz w:val="24"/>
          <w:highlight w:val="none"/>
          <w:lang w:val="en-US" w:eastAsia="zh-CN"/>
        </w:rPr>
        <w:t>，所投产品销售数量在68万公斤（含68万公斤）以上。（提供业绩材料原件彩色扫描件，包含合同及供货清单、验收证明材料，其中合同及供货清单需体现采购数量或合同金额）。</w:t>
      </w:r>
    </w:p>
    <w:p>
      <w:pPr>
        <w:tabs>
          <w:tab w:val="left" w:pos="1485"/>
        </w:tabs>
        <w:spacing w:line="360" w:lineRule="auto"/>
        <w:ind w:firstLine="480" w:firstLineChars="200"/>
        <w:rPr>
          <w:rFonts w:ascii="宋体" w:hAnsi="宋体" w:cs="宋体"/>
          <w:color w:val="auto"/>
          <w:sz w:val="24"/>
          <w:highlight w:val="none"/>
        </w:rPr>
      </w:pPr>
      <w:r>
        <w:rPr>
          <w:rFonts w:hint="eastAsia" w:ascii="MS Mincho" w:hAnsi="MS Mincho" w:cs="MS Mincho"/>
          <w:color w:val="auto"/>
          <w:sz w:val="24"/>
          <w:highlight w:val="none"/>
          <w:lang w:val="en-US" w:eastAsia="zh-CN"/>
        </w:rPr>
        <w:t>第二包、第三包：投标人需提供所投产品的销售业绩（可以是所投产品生产商的业绩），业绩要求如下：</w:t>
      </w:r>
      <w:r>
        <w:rPr>
          <w:rFonts w:hint="eastAsia" w:ascii="宋体" w:hAnsi="宋体" w:cs="宋体"/>
          <w:color w:val="auto"/>
          <w:kern w:val="2"/>
          <w:sz w:val="24"/>
          <w:szCs w:val="24"/>
          <w:highlight w:val="none"/>
          <w:lang w:val="en-US" w:eastAsia="zh-CN" w:bidi="ar-SA"/>
        </w:rPr>
        <w:t>提供近三年2020年12月1日至招标公告发布前</w:t>
      </w:r>
      <w:r>
        <w:rPr>
          <w:rFonts w:hint="eastAsia" w:ascii="MS Mincho" w:hAnsi="MS Mincho" w:cs="MS Mincho"/>
          <w:color w:val="auto"/>
          <w:sz w:val="24"/>
          <w:highlight w:val="none"/>
          <w:lang w:val="en-US" w:eastAsia="zh-CN"/>
        </w:rPr>
        <w:t>，所投产品销售数量在34万公斤（含34万公斤）以上。（提供业绩材料原件彩色扫描件，包含合同及供货清单、验收证明材料，其中合同及供货清单需体现采购数量或合同金额）。</w:t>
      </w:r>
    </w:p>
    <w:p>
      <w:pPr>
        <w:widowControl/>
        <w:snapToGrid w:val="0"/>
        <w:spacing w:line="360" w:lineRule="auto"/>
        <w:ind w:firstLine="479" w:firstLineChars="199"/>
        <w:jc w:val="left"/>
        <w:rPr>
          <w:rFonts w:ascii="宋体" w:hAnsi="宋体" w:cs="宋体"/>
          <w:b/>
          <w:bCs/>
          <w:kern w:val="0"/>
          <w:sz w:val="24"/>
        </w:rPr>
      </w:pPr>
      <w:r>
        <w:rPr>
          <w:rFonts w:hint="eastAsia" w:ascii="宋体" w:hAnsi="宋体" w:cs="宋体"/>
          <w:b/>
          <w:sz w:val="24"/>
        </w:rPr>
        <w:t>注：供应商应按上述要求准备，且扫描件与原件须一致，不满足上述要求的，投标无效，资格审查时以电子投标文件中载明的扫描件为准。</w:t>
      </w:r>
    </w:p>
    <w:p>
      <w:pPr>
        <w:spacing w:line="360" w:lineRule="auto"/>
        <w:rPr>
          <w:rFonts w:ascii="宋体" w:hAnsi="宋体" w:cs="宋体"/>
          <w:b/>
          <w:sz w:val="24"/>
          <w:lang w:val="sq-AL"/>
        </w:rPr>
      </w:pPr>
      <w:bookmarkStart w:id="3" w:name="_Toc351466513"/>
      <w:bookmarkStart w:id="4" w:name="_Toc20473795"/>
      <w:r>
        <w:rPr>
          <w:rFonts w:hint="eastAsia" w:ascii="宋体" w:hAnsi="宋体" w:cs="宋体"/>
          <w:b/>
          <w:sz w:val="24"/>
        </w:rPr>
        <w:t>六</w:t>
      </w:r>
      <w:r>
        <w:rPr>
          <w:rFonts w:hint="eastAsia" w:ascii="宋体" w:hAnsi="宋体" w:cs="宋体"/>
          <w:b/>
          <w:sz w:val="24"/>
          <w:lang w:val="sq-AL"/>
        </w:rPr>
        <w:t>、供应商应提供以下商务技术文件</w:t>
      </w:r>
      <w:bookmarkEnd w:id="3"/>
      <w:bookmarkEnd w:id="4"/>
    </w:p>
    <w:p>
      <w:pPr>
        <w:spacing w:line="360" w:lineRule="auto"/>
        <w:ind w:firstLine="540"/>
        <w:rPr>
          <w:rFonts w:ascii="宋体" w:hAnsi="宋体" w:cs="宋体"/>
          <w:sz w:val="24"/>
        </w:rPr>
      </w:pPr>
      <w:r>
        <w:rPr>
          <w:rFonts w:ascii="宋体" w:hAnsi="宋体" w:cs="宋体"/>
          <w:sz w:val="24"/>
        </w:rPr>
        <w:t>1★投标函</w:t>
      </w:r>
    </w:p>
    <w:p>
      <w:pPr>
        <w:spacing w:line="360" w:lineRule="auto"/>
        <w:ind w:firstLine="540"/>
        <w:rPr>
          <w:rFonts w:ascii="宋体" w:hAnsi="宋体" w:cs="宋体"/>
          <w:sz w:val="24"/>
        </w:rPr>
      </w:pPr>
      <w:r>
        <w:rPr>
          <w:rFonts w:ascii="宋体" w:hAnsi="宋体" w:cs="宋体"/>
          <w:sz w:val="24"/>
        </w:rPr>
        <w:t>2★开标一览表（正本中的开标一览表为唱标专用，不接受单独密封的开标一览表）</w:t>
      </w:r>
    </w:p>
    <w:p>
      <w:pPr>
        <w:spacing w:line="360" w:lineRule="auto"/>
        <w:ind w:firstLine="540" w:firstLineChars="225"/>
        <w:rPr>
          <w:rFonts w:ascii="宋体" w:hAnsi="宋体" w:cs="宋体"/>
          <w:sz w:val="24"/>
        </w:rPr>
      </w:pPr>
      <w:r>
        <w:rPr>
          <w:rFonts w:ascii="宋体" w:hAnsi="宋体" w:cs="宋体"/>
          <w:sz w:val="24"/>
        </w:rPr>
        <w:t>3★资格证明文件</w:t>
      </w:r>
    </w:p>
    <w:p>
      <w:pPr>
        <w:snapToGrid w:val="0"/>
        <w:spacing w:line="360" w:lineRule="auto"/>
        <w:ind w:firstLine="540" w:firstLineChars="225"/>
        <w:rPr>
          <w:rFonts w:ascii="宋体" w:hAnsi="宋体" w:cs="宋体"/>
          <w:sz w:val="24"/>
        </w:rPr>
      </w:pPr>
      <w:r>
        <w:rPr>
          <w:rFonts w:ascii="宋体" w:hAnsi="宋体" w:cs="宋体"/>
          <w:sz w:val="24"/>
        </w:rPr>
        <w:t>4其他需要提供的有效文件</w:t>
      </w:r>
    </w:p>
    <w:p>
      <w:pPr>
        <w:spacing w:line="360" w:lineRule="auto"/>
        <w:ind w:firstLine="540"/>
        <w:rPr>
          <w:rFonts w:ascii="宋体" w:hAnsi="宋体" w:cs="宋体"/>
          <w:sz w:val="24"/>
        </w:rPr>
      </w:pPr>
      <w:r>
        <w:rPr>
          <w:rFonts w:hint="eastAsia" w:ascii="宋体" w:hAnsi="宋体" w:cs="宋体"/>
          <w:sz w:val="24"/>
        </w:rPr>
        <w:t>以上★号为必备条款，任一条不满足则视为投标无效。</w:t>
      </w:r>
    </w:p>
    <w:p>
      <w:pPr>
        <w:spacing w:line="360" w:lineRule="auto"/>
        <w:rPr>
          <w:rFonts w:ascii="宋体" w:hAnsi="宋体" w:cs="宋体"/>
          <w:b/>
          <w:sz w:val="24"/>
          <w:lang w:val="sq-AL"/>
        </w:rPr>
      </w:pPr>
      <w:bookmarkStart w:id="5" w:name="_Toc299699814"/>
      <w:bookmarkStart w:id="6" w:name="_Toc351466517"/>
      <w:bookmarkStart w:id="7" w:name="_Toc299700537"/>
      <w:bookmarkStart w:id="8" w:name="_Toc299709511"/>
      <w:bookmarkStart w:id="9" w:name="_Toc299699624"/>
      <w:bookmarkStart w:id="10" w:name="_Toc299699083"/>
      <w:bookmarkStart w:id="11" w:name="_Toc20473796"/>
      <w:r>
        <w:rPr>
          <w:rFonts w:hint="eastAsia" w:ascii="宋体" w:hAnsi="宋体" w:cs="宋体"/>
          <w:b/>
          <w:sz w:val="24"/>
        </w:rPr>
        <w:t>七</w:t>
      </w:r>
      <w:r>
        <w:rPr>
          <w:rFonts w:hint="eastAsia" w:ascii="宋体" w:hAnsi="宋体" w:cs="宋体"/>
          <w:b/>
          <w:sz w:val="24"/>
          <w:lang w:val="sq-AL"/>
        </w:rPr>
        <w:t>、</w:t>
      </w:r>
      <w:bookmarkEnd w:id="5"/>
      <w:bookmarkEnd w:id="6"/>
      <w:bookmarkEnd w:id="7"/>
      <w:bookmarkEnd w:id="8"/>
      <w:bookmarkEnd w:id="9"/>
      <w:bookmarkEnd w:id="10"/>
      <w:r>
        <w:rPr>
          <w:rFonts w:hint="eastAsia" w:ascii="宋体" w:hAnsi="宋体" w:cs="宋体"/>
          <w:b/>
          <w:sz w:val="24"/>
          <w:lang w:val="sq-AL"/>
        </w:rPr>
        <w:t>其他</w:t>
      </w:r>
      <w:bookmarkEnd w:id="11"/>
    </w:p>
    <w:p>
      <w:r>
        <w:rPr>
          <w:rFonts w:hint="eastAsia" w:ascii="新宋体" w:hAnsi="新宋体" w:eastAsia="新宋体"/>
          <w:sz w:val="24"/>
        </w:rPr>
        <w:t>与本项目招标相关的事务及澄清公告敬请关注招标公告发布媒介。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新宋体">
    <w:panose1 w:val="02010609030101010101"/>
    <w:charset w:val="86"/>
    <w:family w:val="modern"/>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73FB1"/>
    <w:multiLevelType w:val="multilevel"/>
    <w:tmpl w:val="4F773FB1"/>
    <w:lvl w:ilvl="0" w:tentative="0">
      <w:start w:val="1"/>
      <w:numFmt w:val="japaneseCounting"/>
      <w:lvlText w:val="%1、"/>
      <w:lvlJc w:val="left"/>
      <w:pPr>
        <w:ind w:left="510" w:hanging="51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NTcyODI1NDhiZWI4MjYyMDk5MDlhMTI3Njg2NmEifQ=="/>
  </w:docVars>
  <w:rsids>
    <w:rsidRoot w:val="00000000"/>
    <w:rsid w:val="37172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40" w:after="240"/>
      <w:ind w:left="100" w:leftChars="100" w:right="100" w:rightChars="100"/>
      <w:jc w:val="center"/>
      <w:outlineLvl w:val="0"/>
    </w:pPr>
    <w:rPr>
      <w:rFonts w:eastAsia="黑体"/>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next w:val="1"/>
    <w:qFormat/>
    <w:uiPriority w:val="0"/>
    <w:pPr>
      <w:adjustRightInd w:val="0"/>
      <w:spacing w:line="360" w:lineRule="atLeast"/>
      <w:jc w:val="center"/>
      <w:textAlignment w:val="baseline"/>
    </w:pPr>
    <w:rPr>
      <w:kern w:val="0"/>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2023-12-13T09:34:12Z</dcterms:created>
  <dc:creator>86188</dc:creator>
  <cp:lastModifiedBy>李若雯 ྀི</cp:lastModifiedBy>
  <dcterms:modified xsi:type="dcterms:W3CDTF">2023-12-13T09:36:37Z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E2BEF2D7DDC34578917F1B58DB9F1204_12</vt:lpwstr>
  </property>
</Properties>
</file>